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A65BD1" w14:textId="77777777" w:rsidR="00774747" w:rsidRPr="007C7EF4" w:rsidRDefault="007C7EF4" w:rsidP="007C7EF4">
      <w:pPr>
        <w:spacing w:after="120" w:line="240" w:lineRule="auto"/>
        <w:jc w:val="center"/>
        <w:rPr>
          <w:b/>
          <w:sz w:val="32"/>
          <w:szCs w:val="32"/>
        </w:rPr>
      </w:pPr>
      <w:r>
        <w:rPr>
          <w:noProof/>
          <w:lang w:eastAsia="en-CA"/>
        </w:rPr>
        <mc:AlternateContent>
          <mc:Choice Requires="wps">
            <w:drawing>
              <wp:anchor distT="0" distB="0" distL="114300" distR="114300" simplePos="0" relativeHeight="251663360" behindDoc="0" locked="0" layoutInCell="1" allowOverlap="1" wp14:anchorId="4F1BDC74" wp14:editId="7AE527E7">
                <wp:simplePos x="0" y="0"/>
                <wp:positionH relativeFrom="column">
                  <wp:posOffset>2761615</wp:posOffset>
                </wp:positionH>
                <wp:positionV relativeFrom="paragraph">
                  <wp:posOffset>280860</wp:posOffset>
                </wp:positionV>
                <wp:extent cx="379095" cy="6115685"/>
                <wp:effectExtent l="8255" t="0" r="10160" b="10160"/>
                <wp:wrapNone/>
                <wp:docPr id="5" name="Right Brace 5"/>
                <wp:cNvGraphicFramePr/>
                <a:graphic xmlns:a="http://schemas.openxmlformats.org/drawingml/2006/main">
                  <a:graphicData uri="http://schemas.microsoft.com/office/word/2010/wordprocessingShape">
                    <wps:wsp>
                      <wps:cNvSpPr/>
                      <wps:spPr>
                        <a:xfrm rot="5400000">
                          <a:off x="0" y="0"/>
                          <a:ext cx="379095" cy="6115685"/>
                        </a:xfrm>
                        <a:prstGeom prst="rightBrace">
                          <a:avLst>
                            <a:gd name="adj1" fmla="val 15869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95F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17.45pt;margin-top:22.1pt;width:29.85pt;height:481.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" adj="2125" strokecolor="#4579b8 [3044]"/>
            </w:pict>
          </mc:Fallback>
        </mc:AlternateContent>
      </w:r>
      <w:r w:rsidR="0018444A" w:rsidRPr="0018444A">
        <w:rPr>
          <w:b/>
          <w:sz w:val="32"/>
          <w:szCs w:val="32"/>
        </w:rPr>
        <w:t xml:space="preserve">FAMILY LAW </w:t>
      </w:r>
      <w:r w:rsidR="00774747" w:rsidRPr="0018444A">
        <w:rPr>
          <w:b/>
          <w:sz w:val="32"/>
          <w:szCs w:val="32"/>
        </w:rPr>
        <w:t>LITIGATION PROCESS</w:t>
      </w:r>
    </w:p>
    <w:p w14:paraId="4C1D21E3" w14:textId="77777777" w:rsidR="00774747" w:rsidRPr="00774747" w:rsidRDefault="00774747" w:rsidP="001D12D6">
      <w:pPr>
        <w:pBdr>
          <w:top w:val="single" w:sz="4" w:space="0" w:color="auto"/>
          <w:left w:val="single" w:sz="4" w:space="4" w:color="auto"/>
          <w:bottom w:val="single" w:sz="4" w:space="1" w:color="auto"/>
          <w:right w:val="single" w:sz="4" w:space="4" w:color="auto"/>
        </w:pBdr>
        <w:shd w:val="clear" w:color="auto" w:fill="EAF1DD" w:themeFill="accent3" w:themeFillTint="33"/>
        <w:spacing w:after="0" w:line="220" w:lineRule="exact"/>
        <w:jc w:val="center"/>
        <w:rPr>
          <w:b/>
        </w:rPr>
      </w:pPr>
      <w:r w:rsidRPr="00774747">
        <w:rPr>
          <w:b/>
        </w:rPr>
        <w:t>Application filed</w:t>
      </w:r>
    </w:p>
    <w:p w14:paraId="14A9EDD0" w14:textId="77777777" w:rsidR="0018444A" w:rsidRDefault="00774747" w:rsidP="00BA6364">
      <w:pPr>
        <w:spacing w:after="120" w:line="220" w:lineRule="exact"/>
        <w:jc w:val="center"/>
      </w:pPr>
      <w:r w:rsidRPr="00E36134">
        <w:t>File</w:t>
      </w:r>
      <w:r w:rsidRPr="00E36134">
        <w:rPr>
          <w:b/>
        </w:rPr>
        <w:t xml:space="preserve"> Continuing Records</w:t>
      </w:r>
      <w:r>
        <w:t>: (1) Endorsements Volume and (2) Documents Volume</w:t>
      </w:r>
    </w:p>
    <w:p w14:paraId="56151110" w14:textId="77777777" w:rsidR="0018444A" w:rsidRPr="00C0426E" w:rsidRDefault="0018444A" w:rsidP="001D12D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20" w:lineRule="exact"/>
        <w:jc w:val="center"/>
        <w:rPr>
          <w:b/>
        </w:rPr>
      </w:pPr>
      <w:r w:rsidRPr="00C0426E">
        <w:rPr>
          <w:b/>
        </w:rPr>
        <w:t xml:space="preserve">Respondent Answer </w:t>
      </w:r>
    </w:p>
    <w:p w14:paraId="013C7E1D" w14:textId="77777777" w:rsidR="00C0426E" w:rsidRDefault="0018444A" w:rsidP="00BA6364">
      <w:pPr>
        <w:spacing w:after="120" w:line="220" w:lineRule="exact"/>
        <w:jc w:val="center"/>
      </w:pPr>
      <w:r>
        <w:t xml:space="preserve">Must </w:t>
      </w:r>
      <w:r w:rsidR="00C0426E">
        <w:t xml:space="preserve">serve on every party and file within 30 days of being served (or 60 days if outside Canada/US) </w:t>
      </w:r>
    </w:p>
    <w:p w14:paraId="08BED636" w14:textId="77777777" w:rsidR="00C0426E" w:rsidRPr="00C0426E" w:rsidRDefault="00E36134" w:rsidP="001D12D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20" w:lineRule="exact"/>
        <w:jc w:val="center"/>
        <w:rPr>
          <w:b/>
        </w:rPr>
      </w:pPr>
      <w:r>
        <w:rPr>
          <w:b/>
        </w:rPr>
        <w:t>Applicant</w:t>
      </w:r>
      <w:r w:rsidR="00C0426E" w:rsidRPr="00C0426E">
        <w:rPr>
          <w:b/>
        </w:rPr>
        <w:t xml:space="preserve"> Reply </w:t>
      </w:r>
    </w:p>
    <w:p w14:paraId="1C2C8786" w14:textId="77777777" w:rsidR="00C0426E" w:rsidRDefault="00C0426E" w:rsidP="0018444A">
      <w:pPr>
        <w:spacing w:after="0" w:line="220" w:lineRule="exact"/>
        <w:jc w:val="center"/>
      </w:pPr>
      <w:r>
        <w:t xml:space="preserve">May file 10 days after being served with an answer; often have extension on consent or from court </w:t>
      </w:r>
    </w:p>
    <w:p w14:paraId="7357DD9B" w14:textId="77777777" w:rsidR="001D12D6" w:rsidRDefault="001D12D6" w:rsidP="0018444A">
      <w:pPr>
        <w:spacing w:after="0" w:line="220" w:lineRule="exact"/>
        <w:jc w:val="center"/>
      </w:pPr>
    </w:p>
    <w:p w14:paraId="0CDD752A" w14:textId="77777777" w:rsidR="001D12D6" w:rsidRPr="001D12D6" w:rsidRDefault="001D12D6" w:rsidP="0018444A">
      <w:pPr>
        <w:spacing w:after="0" w:line="220" w:lineRule="exact"/>
        <w:jc w:val="center"/>
        <w:rPr>
          <w:i/>
          <w:color w:val="FF0000"/>
        </w:rPr>
      </w:pPr>
      <w:r w:rsidRPr="001D12D6">
        <w:rPr>
          <w:i/>
          <w:color w:val="FF0000"/>
        </w:rPr>
        <w:t xml:space="preserve">While all that </w:t>
      </w:r>
      <w:r w:rsidRPr="001D12D6">
        <w:rPr>
          <w:color w:val="FF0000"/>
        </w:rPr>
        <w:sym w:font="Wingdings" w:char="F0F1"/>
      </w:r>
      <w:r w:rsidRPr="001D12D6">
        <w:rPr>
          <w:i/>
          <w:color w:val="FF0000"/>
        </w:rPr>
        <w:t xml:space="preserve"> is going on… have this </w:t>
      </w:r>
      <w:r w:rsidRPr="001D12D6">
        <w:rPr>
          <w:color w:val="FF0000"/>
        </w:rPr>
        <w:sym w:font="Wingdings" w:char="F0F2"/>
      </w:r>
      <w:r w:rsidRPr="001D12D6">
        <w:rPr>
          <w:i/>
          <w:color w:val="FF0000"/>
        </w:rPr>
        <w:t xml:space="preserve">going on too… </w:t>
      </w:r>
    </w:p>
    <w:p w14:paraId="26E49311" w14:textId="77777777" w:rsidR="00774747" w:rsidRDefault="00774747" w:rsidP="00774747">
      <w:pPr>
        <w:spacing w:after="0" w:line="220" w:lineRule="exact"/>
        <w:jc w:val="both"/>
      </w:pPr>
      <w:r>
        <w:t xml:space="preserve"> </w:t>
      </w:r>
    </w:p>
    <w:p w14:paraId="29EABF9B" w14:textId="77777777" w:rsidR="00386577" w:rsidRDefault="00386577" w:rsidP="0077474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20" w:lineRule="exact"/>
        <w:jc w:val="center"/>
        <w:rPr>
          <w:b/>
        </w:rPr>
        <w:sectPr w:rsidR="00386577">
          <w:pgSz w:w="12240" w:h="15840"/>
          <w:pgMar w:top="1440" w:right="1440" w:bottom="1440" w:left="1440" w:header="708" w:footer="708" w:gutter="0"/>
          <w:cols w:space="708"/>
          <w:docGrid w:linePitch="360"/>
        </w:sectPr>
      </w:pPr>
    </w:p>
    <w:p w14:paraId="2DC55B47" w14:textId="77777777" w:rsidR="00386577" w:rsidRPr="00386577" w:rsidRDefault="00386577" w:rsidP="00BA6364">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20" w:lineRule="exact"/>
        <w:jc w:val="center"/>
        <w:rPr>
          <w:b/>
          <w:sz w:val="24"/>
        </w:rPr>
      </w:pPr>
      <w:r w:rsidRPr="00386577">
        <w:rPr>
          <w:b/>
          <w:sz w:val="24"/>
        </w:rPr>
        <w:lastRenderedPageBreak/>
        <w:t xml:space="preserve">Family Court </w:t>
      </w:r>
      <w:r w:rsidR="00B34953">
        <w:rPr>
          <w:b/>
          <w:sz w:val="24"/>
        </w:rPr>
        <w:t>/ SCJ (if no family branch)</w:t>
      </w:r>
    </w:p>
    <w:p w14:paraId="074B6E97" w14:textId="77777777" w:rsidR="00774747" w:rsidRPr="00774747" w:rsidRDefault="00774747" w:rsidP="00774747">
      <w:pPr>
        <w:spacing w:after="0" w:line="220" w:lineRule="exact"/>
        <w:rPr>
          <w:b/>
        </w:rPr>
      </w:pPr>
      <w:r w:rsidRPr="00774747">
        <w:rPr>
          <w:b/>
        </w:rPr>
        <w:t>Fast Track</w:t>
      </w:r>
      <w:r w:rsidRPr="00774747">
        <w:rPr>
          <w:b/>
        </w:rPr>
        <w:tab/>
      </w:r>
      <w:r w:rsidRPr="00774747">
        <w:rPr>
          <w:b/>
        </w:rPr>
        <w:tab/>
      </w:r>
      <w:r w:rsidRPr="00774747">
        <w:rPr>
          <w:b/>
        </w:rPr>
        <w:tab/>
        <w:t>Standard Track</w:t>
      </w:r>
    </w:p>
    <w:p w14:paraId="73DE4861" w14:textId="77777777" w:rsidR="00386577" w:rsidRDefault="00386577" w:rsidP="00774747">
      <w:pPr>
        <w:pStyle w:val="ListParagraph"/>
        <w:numPr>
          <w:ilvl w:val="0"/>
          <w:numId w:val="3"/>
        </w:numPr>
        <w:spacing w:after="0" w:line="220" w:lineRule="exact"/>
        <w:ind w:left="360" w:hanging="270"/>
      </w:pPr>
      <w:r>
        <w:t>Custody and access</w:t>
      </w:r>
      <w:r w:rsidR="00774747">
        <w:tab/>
      </w:r>
      <w:r w:rsidR="00774747">
        <w:tab/>
        <w:t>– Property</w:t>
      </w:r>
    </w:p>
    <w:p w14:paraId="318BB3EA" w14:textId="77777777" w:rsidR="00386577" w:rsidRDefault="00BA6364" w:rsidP="00774747">
      <w:pPr>
        <w:pStyle w:val="ListParagraph"/>
        <w:numPr>
          <w:ilvl w:val="0"/>
          <w:numId w:val="3"/>
        </w:numPr>
        <w:spacing w:after="0" w:line="220" w:lineRule="exact"/>
        <w:ind w:left="360" w:hanging="270"/>
      </w:pPr>
      <w:r>
        <w:rPr>
          <w:noProof/>
          <w:lang w:eastAsia="en-CA"/>
        </w:rPr>
        <mc:AlternateContent>
          <mc:Choice Requires="wps">
            <w:drawing>
              <wp:anchor distT="0" distB="0" distL="114300" distR="114300" simplePos="0" relativeHeight="251661312" behindDoc="0" locked="0" layoutInCell="1" allowOverlap="1" wp14:anchorId="4438B9FC" wp14:editId="4F43D622">
                <wp:simplePos x="0" y="0"/>
                <wp:positionH relativeFrom="column">
                  <wp:posOffset>1275715</wp:posOffset>
                </wp:positionH>
                <wp:positionV relativeFrom="paragraph">
                  <wp:posOffset>75727</wp:posOffset>
                </wp:positionV>
                <wp:extent cx="1911350" cy="946298"/>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911350" cy="946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34542" w14:textId="77777777" w:rsidR="005D72AB" w:rsidRDefault="005D72AB" w:rsidP="007C7EF4">
                            <w:pPr>
                              <w:spacing w:after="0" w:line="240" w:lineRule="auto"/>
                              <w:rPr>
                                <w:sz w:val="18"/>
                              </w:rPr>
                            </w:pPr>
                            <w:r>
                              <w:rPr>
                                <w:sz w:val="18"/>
                              </w:rPr>
                              <w:t>wait</w:t>
                            </w:r>
                            <w:r w:rsidRPr="00774747">
                              <w:rPr>
                                <w:sz w:val="18"/>
                              </w:rPr>
                              <w:t xml:space="preserve"> until respondent </w:t>
                            </w:r>
                            <w:r>
                              <w:rPr>
                                <w:sz w:val="18"/>
                              </w:rPr>
                              <w:t>files</w:t>
                            </w:r>
                            <w:r w:rsidRPr="00774747">
                              <w:rPr>
                                <w:sz w:val="18"/>
                              </w:rPr>
                              <w:t xml:space="preserve"> answer before booking a case conference.</w:t>
                            </w:r>
                            <w:r>
                              <w:rPr>
                                <w:sz w:val="18"/>
                              </w:rPr>
                              <w:t xml:space="preserve"> </w:t>
                            </w:r>
                          </w:p>
                          <w:p w14:paraId="1934ADB3" w14:textId="77777777" w:rsidR="005D72AB" w:rsidRPr="00774747" w:rsidRDefault="005D72AB" w:rsidP="007C7EF4">
                            <w:pPr>
                              <w:spacing w:after="0" w:line="240" w:lineRule="auto"/>
                              <w:rPr>
                                <w:sz w:val="18"/>
                              </w:rPr>
                            </w:pPr>
                            <w:r w:rsidRPr="00774747">
                              <w:rPr>
                                <w:sz w:val="18"/>
                              </w:rPr>
                              <w:t xml:space="preserve">If </w:t>
                            </w:r>
                            <w:r>
                              <w:rPr>
                                <w:sz w:val="18"/>
                              </w:rPr>
                              <w:t>want</w:t>
                            </w:r>
                            <w:r w:rsidRPr="00774747">
                              <w:rPr>
                                <w:sz w:val="18"/>
                              </w:rPr>
                              <w:t xml:space="preserve"> conference date </w:t>
                            </w:r>
                            <w:r>
                              <w:rPr>
                                <w:sz w:val="18"/>
                              </w:rPr>
                              <w:t>now</w:t>
                            </w:r>
                            <w:r w:rsidRPr="00774747">
                              <w:rPr>
                                <w:sz w:val="18"/>
                              </w:rPr>
                              <w:t>, most courts</w:t>
                            </w:r>
                            <w:r>
                              <w:rPr>
                                <w:sz w:val="18"/>
                              </w:rPr>
                              <w:t xml:space="preserve"> </w:t>
                            </w:r>
                            <w:r w:rsidRPr="00774747">
                              <w:rPr>
                                <w:sz w:val="18"/>
                              </w:rPr>
                              <w:t xml:space="preserve">will allow serving and filing a </w:t>
                            </w:r>
                            <w:r w:rsidRPr="00430A3F">
                              <w:rPr>
                                <w:b/>
                                <w:sz w:val="18"/>
                              </w:rPr>
                              <w:t>conference notice</w:t>
                            </w:r>
                            <w:r w:rsidRPr="00774747">
                              <w:rPr>
                                <w:sz w:val="18"/>
                              </w:rPr>
                              <w:t xml:space="preserve">, </w:t>
                            </w:r>
                            <w:r>
                              <w:rPr>
                                <w:sz w:val="18"/>
                              </w:rPr>
                              <w:t>co</w:t>
                            </w:r>
                            <w:r w:rsidRPr="00774747">
                              <w:rPr>
                                <w:sz w:val="18"/>
                              </w:rPr>
                              <w:t xml:space="preserve">nference not held until at least </w:t>
                            </w:r>
                            <w:r>
                              <w:rPr>
                                <w:sz w:val="18"/>
                              </w:rPr>
                              <w:t>6</w:t>
                            </w:r>
                            <w:r w:rsidRPr="00774747">
                              <w:rPr>
                                <w:sz w:val="18"/>
                              </w:rPr>
                              <w:t xml:space="preserve"> weeks</w:t>
                            </w:r>
                          </w:p>
                          <w:p w14:paraId="14F872C3" w14:textId="77777777" w:rsidR="005D72AB" w:rsidRPr="00774747" w:rsidRDefault="005D72AB" w:rsidP="007C7EF4">
                            <w:pPr>
                              <w:spacing w:line="240" w:lineRule="auto"/>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B9FC" id="_x0000_t202" coordsize="21600,21600" o:spt="202" path="m,l,21600r21600,l21600,xe">
                <v:stroke joinstyle="miter"/>
                <v:path gradientshapeok="t" o:connecttype="rect"/>
              </v:shapetype>
              <v:shape id="Text Box 2" o:spid="_x0000_s1026" type="#_x0000_t202" style="position:absolute;left:0;text-align:left;margin-left:100.45pt;margin-top:5.95pt;width:150.5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" filled="f" stroked="f" strokeweight=".5pt">
                <v:textbox>
                  <w:txbxContent>
                    <w:p w14:paraId="18734542" w14:textId="77777777" w:rsidR="005D72AB" w:rsidRDefault="005D72AB" w:rsidP="007C7EF4">
                      <w:pPr>
                        <w:spacing w:after="0" w:line="240" w:lineRule="auto"/>
                        <w:rPr>
                          <w:sz w:val="18"/>
                        </w:rPr>
                      </w:pPr>
                      <w:r>
                        <w:rPr>
                          <w:sz w:val="18"/>
                        </w:rPr>
                        <w:t>wait</w:t>
                      </w:r>
                      <w:r w:rsidRPr="00774747">
                        <w:rPr>
                          <w:sz w:val="18"/>
                        </w:rPr>
                        <w:t xml:space="preserve"> until respondent </w:t>
                      </w:r>
                      <w:r>
                        <w:rPr>
                          <w:sz w:val="18"/>
                        </w:rPr>
                        <w:t>files</w:t>
                      </w:r>
                      <w:r w:rsidRPr="00774747">
                        <w:rPr>
                          <w:sz w:val="18"/>
                        </w:rPr>
                        <w:t xml:space="preserve"> answer before booking a case conference.</w:t>
                      </w:r>
                      <w:r>
                        <w:rPr>
                          <w:sz w:val="18"/>
                        </w:rPr>
                        <w:t xml:space="preserve"> </w:t>
                      </w:r>
                    </w:p>
                    <w:p w14:paraId="1934ADB3" w14:textId="77777777" w:rsidR="005D72AB" w:rsidRPr="00774747" w:rsidRDefault="005D72AB" w:rsidP="007C7EF4">
                      <w:pPr>
                        <w:spacing w:after="0" w:line="240" w:lineRule="auto"/>
                        <w:rPr>
                          <w:sz w:val="18"/>
                        </w:rPr>
                      </w:pPr>
                      <w:r w:rsidRPr="00774747">
                        <w:rPr>
                          <w:sz w:val="18"/>
                        </w:rPr>
                        <w:t xml:space="preserve">If </w:t>
                      </w:r>
                      <w:r>
                        <w:rPr>
                          <w:sz w:val="18"/>
                        </w:rPr>
                        <w:t>want</w:t>
                      </w:r>
                      <w:r w:rsidRPr="00774747">
                        <w:rPr>
                          <w:sz w:val="18"/>
                        </w:rPr>
                        <w:t xml:space="preserve"> conference date </w:t>
                      </w:r>
                      <w:r>
                        <w:rPr>
                          <w:sz w:val="18"/>
                        </w:rPr>
                        <w:t>now</w:t>
                      </w:r>
                      <w:r w:rsidRPr="00774747">
                        <w:rPr>
                          <w:sz w:val="18"/>
                        </w:rPr>
                        <w:t>, most courts</w:t>
                      </w:r>
                      <w:r>
                        <w:rPr>
                          <w:sz w:val="18"/>
                        </w:rPr>
                        <w:t xml:space="preserve"> </w:t>
                      </w:r>
                      <w:r w:rsidRPr="00774747">
                        <w:rPr>
                          <w:sz w:val="18"/>
                        </w:rPr>
                        <w:t xml:space="preserve">will allow serving and filing a </w:t>
                      </w:r>
                      <w:r w:rsidRPr="00430A3F">
                        <w:rPr>
                          <w:b/>
                          <w:sz w:val="18"/>
                        </w:rPr>
                        <w:t>conference notice</w:t>
                      </w:r>
                      <w:r w:rsidRPr="00774747">
                        <w:rPr>
                          <w:sz w:val="18"/>
                        </w:rPr>
                        <w:t xml:space="preserve">, </w:t>
                      </w:r>
                      <w:r>
                        <w:rPr>
                          <w:sz w:val="18"/>
                        </w:rPr>
                        <w:t>co</w:t>
                      </w:r>
                      <w:r w:rsidRPr="00774747">
                        <w:rPr>
                          <w:sz w:val="18"/>
                        </w:rPr>
                        <w:t xml:space="preserve">nference not held until at least </w:t>
                      </w:r>
                      <w:r>
                        <w:rPr>
                          <w:sz w:val="18"/>
                        </w:rPr>
                        <w:t>6</w:t>
                      </w:r>
                      <w:r w:rsidRPr="00774747">
                        <w:rPr>
                          <w:sz w:val="18"/>
                        </w:rPr>
                        <w:t xml:space="preserve"> weeks</w:t>
                      </w:r>
                    </w:p>
                    <w:p w14:paraId="14F872C3" w14:textId="77777777" w:rsidR="005D72AB" w:rsidRPr="00774747" w:rsidRDefault="005D72AB" w:rsidP="007C7EF4">
                      <w:pPr>
                        <w:spacing w:line="240" w:lineRule="auto"/>
                        <w:jc w:val="center"/>
                        <w:rPr>
                          <w:sz w:val="18"/>
                        </w:rPr>
                      </w:pPr>
                    </w:p>
                  </w:txbxContent>
                </v:textbox>
              </v:shape>
            </w:pict>
          </mc:Fallback>
        </mc:AlternateContent>
      </w:r>
      <w:r w:rsidR="00386577">
        <w:t>Support</w:t>
      </w:r>
      <w:r w:rsidR="00774747">
        <w:tab/>
      </w:r>
      <w:r w:rsidR="00774747">
        <w:tab/>
      </w:r>
      <w:r w:rsidR="00774747">
        <w:tab/>
        <w:t xml:space="preserve">– Divorce </w:t>
      </w:r>
    </w:p>
    <w:p w14:paraId="5781E974" w14:textId="77777777" w:rsidR="00386577" w:rsidRDefault="00430A3F" w:rsidP="00774747">
      <w:pPr>
        <w:spacing w:after="0" w:line="220" w:lineRule="exact"/>
        <w:ind w:left="90"/>
        <w:jc w:val="center"/>
      </w:pPr>
      <w:r>
        <w:rPr>
          <w:noProof/>
          <w:lang w:eastAsia="en-CA"/>
        </w:rPr>
        <mc:AlternateContent>
          <mc:Choice Requires="wps">
            <w:drawing>
              <wp:anchor distT="0" distB="0" distL="114300" distR="114300" simplePos="0" relativeHeight="251659264" behindDoc="0" locked="0" layoutInCell="1" allowOverlap="1" wp14:anchorId="787AAB2B" wp14:editId="15058224">
                <wp:simplePos x="0" y="0"/>
                <wp:positionH relativeFrom="column">
                  <wp:posOffset>-68770</wp:posOffset>
                </wp:positionH>
                <wp:positionV relativeFrom="paragraph">
                  <wp:posOffset>62230</wp:posOffset>
                </wp:positionV>
                <wp:extent cx="1341755" cy="53403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1755"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91410" w14:textId="77777777" w:rsidR="005D72AB" w:rsidRPr="007C7EF4" w:rsidRDefault="005D72AB" w:rsidP="00571730">
                            <w:pPr>
                              <w:spacing w:line="240" w:lineRule="auto"/>
                              <w:rPr>
                                <w:sz w:val="20"/>
                              </w:rPr>
                            </w:pPr>
                            <w:r w:rsidRPr="007C7EF4">
                              <w:rPr>
                                <w:sz w:val="20"/>
                              </w:rPr>
                              <w:t>Court Date Automatically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AB2B" id="Text Box 1" o:spid="_x0000_s1027" type="#_x0000_t202" style="position:absolute;left:0;text-align:left;margin-left:-5.4pt;margin-top:4.9pt;width:105.6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" fillcolor="white [3201]" stroked="f" strokeweight=".5pt">
                <v:textbox>
                  <w:txbxContent>
                    <w:p w14:paraId="26491410" w14:textId="77777777" w:rsidR="005D72AB" w:rsidRPr="007C7EF4" w:rsidRDefault="005D72AB" w:rsidP="00571730">
                      <w:pPr>
                        <w:spacing w:line="240" w:lineRule="auto"/>
                        <w:rPr>
                          <w:sz w:val="20"/>
                        </w:rPr>
                      </w:pPr>
                      <w:r w:rsidRPr="007C7EF4">
                        <w:rPr>
                          <w:sz w:val="20"/>
                        </w:rPr>
                        <w:t>Court Date Automatically Set</w:t>
                      </w:r>
                    </w:p>
                  </w:txbxContent>
                </v:textbox>
              </v:shape>
            </w:pict>
          </mc:Fallback>
        </mc:AlternateContent>
      </w:r>
    </w:p>
    <w:p w14:paraId="2DE5F1FD" w14:textId="77777777" w:rsidR="00386577" w:rsidRPr="00386577" w:rsidRDefault="00386577" w:rsidP="00430A3F">
      <w:pPr>
        <w:pBdr>
          <w:top w:val="single" w:sz="4" w:space="0" w:color="auto"/>
          <w:left w:val="single" w:sz="4" w:space="4" w:color="auto"/>
          <w:bottom w:val="single" w:sz="4" w:space="1" w:color="auto"/>
          <w:right w:val="single" w:sz="4" w:space="4" w:color="auto"/>
        </w:pBdr>
        <w:shd w:val="clear" w:color="auto" w:fill="DBE5F1" w:themeFill="accent1" w:themeFillTint="33"/>
        <w:spacing w:after="0" w:line="220" w:lineRule="exact"/>
        <w:ind w:left="360"/>
        <w:jc w:val="center"/>
        <w:rPr>
          <w:b/>
          <w:sz w:val="24"/>
        </w:rPr>
      </w:pPr>
      <w:r w:rsidRPr="00386577">
        <w:rPr>
          <w:b/>
          <w:sz w:val="24"/>
        </w:rPr>
        <w:lastRenderedPageBreak/>
        <w:t>Ontario Court of Justice</w:t>
      </w:r>
    </w:p>
    <w:p w14:paraId="6981517F" w14:textId="77777777" w:rsidR="00386577" w:rsidRDefault="00386577" w:rsidP="00430A3F">
      <w:pPr>
        <w:pStyle w:val="ListParagraph"/>
        <w:numPr>
          <w:ilvl w:val="0"/>
          <w:numId w:val="2"/>
        </w:numPr>
        <w:spacing w:after="0" w:line="220" w:lineRule="exact"/>
        <w:ind w:hanging="270"/>
      </w:pPr>
      <w:r>
        <w:t>Custody and access</w:t>
      </w:r>
    </w:p>
    <w:p w14:paraId="21206621" w14:textId="77777777" w:rsidR="00386577" w:rsidRDefault="00386577" w:rsidP="00430A3F">
      <w:pPr>
        <w:pStyle w:val="ListParagraph"/>
        <w:numPr>
          <w:ilvl w:val="0"/>
          <w:numId w:val="2"/>
        </w:numPr>
        <w:spacing w:after="0" w:line="220" w:lineRule="exact"/>
        <w:ind w:hanging="270"/>
      </w:pPr>
      <w:r>
        <w:t>Support</w:t>
      </w:r>
    </w:p>
    <w:p w14:paraId="72FAD687" w14:textId="77777777" w:rsidR="00386577" w:rsidRDefault="00386577" w:rsidP="00430A3F">
      <w:pPr>
        <w:pStyle w:val="ListParagraph"/>
        <w:numPr>
          <w:ilvl w:val="0"/>
          <w:numId w:val="2"/>
        </w:numPr>
        <w:spacing w:after="0" w:line="220" w:lineRule="exact"/>
        <w:ind w:hanging="270"/>
      </w:pPr>
      <w:r>
        <w:t xml:space="preserve">Child protection </w:t>
      </w:r>
    </w:p>
    <w:p w14:paraId="1C04F161" w14:textId="77777777" w:rsidR="00386577" w:rsidRDefault="00386577" w:rsidP="00430A3F">
      <w:pPr>
        <w:pStyle w:val="ListParagraph"/>
        <w:numPr>
          <w:ilvl w:val="0"/>
          <w:numId w:val="2"/>
        </w:numPr>
        <w:spacing w:after="0" w:line="220" w:lineRule="exact"/>
        <w:ind w:hanging="270"/>
      </w:pPr>
      <w:r>
        <w:t xml:space="preserve">Adoption </w:t>
      </w:r>
    </w:p>
    <w:p w14:paraId="04ACE54B" w14:textId="77777777" w:rsidR="00386577" w:rsidRDefault="00386577" w:rsidP="00774747">
      <w:pPr>
        <w:spacing w:after="0" w:line="220" w:lineRule="exact"/>
        <w:sectPr w:rsidR="00386577" w:rsidSect="00386577">
          <w:type w:val="continuous"/>
          <w:pgSz w:w="12240" w:h="15840"/>
          <w:pgMar w:top="1440" w:right="1440" w:bottom="1440" w:left="1440" w:header="708" w:footer="708" w:gutter="0"/>
          <w:cols w:num="2" w:space="708"/>
          <w:docGrid w:linePitch="360"/>
        </w:sectPr>
      </w:pPr>
    </w:p>
    <w:p w14:paraId="77E5138F" w14:textId="77777777" w:rsidR="00386577" w:rsidRDefault="00386577" w:rsidP="00774747">
      <w:pPr>
        <w:spacing w:after="0" w:line="220" w:lineRule="exact"/>
      </w:pPr>
    </w:p>
    <w:p w14:paraId="2A2C4053" w14:textId="77777777" w:rsidR="00386577" w:rsidRPr="0018444A" w:rsidRDefault="00774747" w:rsidP="00430A3F">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20" w:lineRule="exact"/>
        <w:ind w:left="5400"/>
        <w:jc w:val="center"/>
        <w:rPr>
          <w:b/>
        </w:rPr>
      </w:pPr>
      <w:r w:rsidRPr="0018444A">
        <w:rPr>
          <w:b/>
        </w:rPr>
        <w:t xml:space="preserve">First Appearance </w:t>
      </w:r>
      <w:r w:rsidR="0018444A" w:rsidRPr="0018444A">
        <w:rPr>
          <w:b/>
        </w:rPr>
        <w:t>Court with clerk</w:t>
      </w:r>
    </w:p>
    <w:p w14:paraId="7EAC6EDD" w14:textId="77777777" w:rsidR="00B34953" w:rsidRDefault="00B34953" w:rsidP="00774747">
      <w:pPr>
        <w:spacing w:after="0" w:line="220" w:lineRule="exact"/>
        <w:jc w:val="both"/>
      </w:pPr>
    </w:p>
    <w:p w14:paraId="382615C3" w14:textId="77777777" w:rsidR="00386577" w:rsidRDefault="00386577" w:rsidP="00774747">
      <w:pPr>
        <w:spacing w:after="0" w:line="220" w:lineRule="exact"/>
      </w:pPr>
    </w:p>
    <w:p w14:paraId="281DAEE3" w14:textId="77777777" w:rsidR="0018444A" w:rsidRDefault="0018444A" w:rsidP="00774747">
      <w:pPr>
        <w:spacing w:after="0" w:line="220" w:lineRule="exact"/>
      </w:pPr>
    </w:p>
    <w:p w14:paraId="15CAF42A" w14:textId="77777777" w:rsidR="0018444A" w:rsidRDefault="0018444A" w:rsidP="00774747">
      <w:pPr>
        <w:spacing w:after="0" w:line="220" w:lineRule="exact"/>
      </w:pPr>
    </w:p>
    <w:p w14:paraId="26059D7E" w14:textId="77777777" w:rsidR="0018444A" w:rsidRPr="0018444A" w:rsidRDefault="003565C7" w:rsidP="0018444A">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20" w:lineRule="exact"/>
        <w:jc w:val="center"/>
        <w:rPr>
          <w:b/>
        </w:rPr>
      </w:pPr>
      <w:r>
        <w:rPr>
          <w:noProof/>
          <w:lang w:eastAsia="en-CA"/>
        </w:rPr>
        <mc:AlternateContent>
          <mc:Choice Requires="wps">
            <w:drawing>
              <wp:anchor distT="0" distB="0" distL="114300" distR="114300" simplePos="0" relativeHeight="251664384" behindDoc="0" locked="0" layoutInCell="1" allowOverlap="1" wp14:anchorId="0F5E59C0" wp14:editId="31A5D6D8">
                <wp:simplePos x="0" y="0"/>
                <wp:positionH relativeFrom="column">
                  <wp:posOffset>5104130</wp:posOffset>
                </wp:positionH>
                <wp:positionV relativeFrom="paragraph">
                  <wp:posOffset>166370</wp:posOffset>
                </wp:positionV>
                <wp:extent cx="81280" cy="245110"/>
                <wp:effectExtent l="57150" t="38100" r="52070" b="97790"/>
                <wp:wrapNone/>
                <wp:docPr id="6" name="Up-Down Arrow 6"/>
                <wp:cNvGraphicFramePr/>
                <a:graphic xmlns:a="http://schemas.openxmlformats.org/drawingml/2006/main">
                  <a:graphicData uri="http://schemas.microsoft.com/office/word/2010/wordprocessingShape">
                    <wps:wsp>
                      <wps:cNvSpPr/>
                      <wps:spPr>
                        <a:xfrm>
                          <a:off x="0" y="0"/>
                          <a:ext cx="81280" cy="245110"/>
                        </a:xfrm>
                        <a:prstGeom prst="up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889B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26" type="#_x0000_t70" style="position:absolute;margin-left:401.9pt;margin-top:13.1pt;width:6.4pt;height:1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" adj=",3581" fillcolor="#a7bfde [1620]" strokecolor="#4579b8 [3044]">
                <v:fill color2="#e4ecf5 [500]" rotate="t" angle="180" colors="0 #a3c4ff;22938f #bfd5ff;1 #e5eeff" focus="100%" type="gradient"/>
                <v:shadow on="t" color="black" opacity="24903f" origin=",.5" offset="0,.55556mm"/>
              </v:shape>
            </w:pict>
          </mc:Fallback>
        </mc:AlternateContent>
      </w:r>
      <w:r w:rsidR="0018444A" w:rsidRPr="0018444A">
        <w:rPr>
          <w:b/>
        </w:rPr>
        <w:t>Dispute Resolution Officer Hearing (only in GTA)</w:t>
      </w:r>
      <w:r w:rsidR="0018444A">
        <w:rPr>
          <w:b/>
        </w:rPr>
        <w:t xml:space="preserve"> – may occur after FIS </w:t>
      </w:r>
    </w:p>
    <w:p w14:paraId="4077A106" w14:textId="77777777" w:rsidR="0018444A" w:rsidRDefault="00430A3F" w:rsidP="00430A3F">
      <w:pPr>
        <w:pStyle w:val="ListParagraph"/>
        <w:numPr>
          <w:ilvl w:val="0"/>
          <w:numId w:val="7"/>
        </w:numPr>
        <w:spacing w:after="0" w:line="220" w:lineRule="exact"/>
        <w:ind w:left="360" w:hanging="270"/>
      </w:pPr>
      <w:r>
        <w:t>w</w:t>
      </w:r>
      <w:r w:rsidR="0018444A">
        <w:t>here a party seeks to change a final order on parenting or financial issues</w:t>
      </w:r>
    </w:p>
    <w:p w14:paraId="48692A23" w14:textId="77777777" w:rsidR="0018444A" w:rsidRDefault="0018444A" w:rsidP="0018444A">
      <w:pPr>
        <w:spacing w:after="0" w:line="220" w:lineRule="exact"/>
      </w:pPr>
    </w:p>
    <w:p w14:paraId="05825B15" w14:textId="77777777" w:rsidR="0018444A" w:rsidRPr="0018444A" w:rsidRDefault="0018444A" w:rsidP="0018444A">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20" w:lineRule="exact"/>
        <w:jc w:val="center"/>
        <w:rPr>
          <w:b/>
        </w:rPr>
      </w:pPr>
      <w:r w:rsidRPr="0018444A">
        <w:rPr>
          <w:b/>
        </w:rPr>
        <w:t>Family Information Session (FIS)</w:t>
      </w:r>
    </w:p>
    <w:p w14:paraId="74ECEA59" w14:textId="77777777" w:rsidR="0018444A" w:rsidRDefault="0018444A" w:rsidP="0018444A">
      <w:pPr>
        <w:pStyle w:val="ListParagraph"/>
        <w:numPr>
          <w:ilvl w:val="0"/>
          <w:numId w:val="5"/>
        </w:numPr>
        <w:spacing w:after="0" w:line="220" w:lineRule="exact"/>
        <w:ind w:left="360" w:hanging="270"/>
      </w:pPr>
      <w:r>
        <w:t>If there are claims other than a divorce (and costs) or the incorporation of the terms of an agreement or prior court order, litigants must attend FIS</w:t>
      </w:r>
    </w:p>
    <w:p w14:paraId="3FE7619A" w14:textId="77777777" w:rsidR="0018444A" w:rsidRDefault="0018444A" w:rsidP="0018444A">
      <w:pPr>
        <w:pStyle w:val="ListParagraph"/>
        <w:numPr>
          <w:ilvl w:val="0"/>
          <w:numId w:val="5"/>
        </w:numPr>
        <w:spacing w:after="0" w:line="220" w:lineRule="exact"/>
        <w:ind w:left="360" w:hanging="270"/>
      </w:pPr>
      <w:r>
        <w:t xml:space="preserve">Party must provide a certificate that they have attended an FIS, to take any further step in the case </w:t>
      </w:r>
    </w:p>
    <w:p w14:paraId="2A9821CB" w14:textId="77777777" w:rsidR="0018444A" w:rsidRDefault="0018444A" w:rsidP="0018444A">
      <w:pPr>
        <w:pStyle w:val="ListParagraph"/>
        <w:numPr>
          <w:ilvl w:val="0"/>
          <w:numId w:val="5"/>
        </w:numPr>
        <w:spacing w:after="0" w:line="220" w:lineRule="exact"/>
        <w:ind w:left="360" w:hanging="270"/>
      </w:pPr>
      <w:r>
        <w:t>Separate dates are given for applicants and respondents</w:t>
      </w:r>
    </w:p>
    <w:p w14:paraId="29554236" w14:textId="77777777" w:rsidR="00C0426E" w:rsidRPr="00C0426E" w:rsidRDefault="00C0426E" w:rsidP="00172F7F">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line="220" w:lineRule="exact"/>
        <w:jc w:val="center"/>
        <w:rPr>
          <w:b/>
        </w:rPr>
      </w:pPr>
      <w:r w:rsidRPr="00C0426E">
        <w:rPr>
          <w:b/>
        </w:rPr>
        <w:t>Case Conference</w:t>
      </w:r>
    </w:p>
    <w:p w14:paraId="46D9E6D0" w14:textId="77777777" w:rsidR="00430A3F" w:rsidRDefault="00430A3F" w:rsidP="00C0426E">
      <w:pPr>
        <w:pStyle w:val="ListParagraph"/>
        <w:numPr>
          <w:ilvl w:val="0"/>
          <w:numId w:val="6"/>
        </w:numPr>
        <w:spacing w:after="0" w:line="220" w:lineRule="exact"/>
        <w:ind w:left="360" w:hanging="270"/>
      </w:pPr>
      <w:r>
        <w:t xml:space="preserve">Must complete where an answer is filed, for a motion to change an order or agreement, </w:t>
      </w:r>
      <w:r w:rsidR="00520444">
        <w:t xml:space="preserve">in child protection case, may </w:t>
      </w:r>
      <w:r>
        <w:t>be</w:t>
      </w:r>
      <w:r w:rsidR="00520444">
        <w:t xml:space="preserve"> requested by a party or court. </w:t>
      </w:r>
    </w:p>
    <w:p w14:paraId="30788132" w14:textId="77777777" w:rsidR="00C0426E" w:rsidRDefault="00BA6364" w:rsidP="00C0426E">
      <w:pPr>
        <w:pStyle w:val="ListParagraph"/>
        <w:numPr>
          <w:ilvl w:val="0"/>
          <w:numId w:val="6"/>
        </w:numPr>
        <w:spacing w:after="0" w:line="220" w:lineRule="exact"/>
        <w:ind w:left="360" w:hanging="270"/>
      </w:pPr>
      <w:r>
        <w:t>N</w:t>
      </w:r>
      <w:r w:rsidR="00C0426E">
        <w:t xml:space="preserve">o motion may be heard and no notice of motion may be served until case conference </w:t>
      </w:r>
      <w:r>
        <w:t>is complete</w:t>
      </w:r>
    </w:p>
    <w:p w14:paraId="1A012785" w14:textId="77777777" w:rsidR="00430A3F" w:rsidRDefault="00430A3F" w:rsidP="00C0426E">
      <w:pPr>
        <w:pStyle w:val="ListParagraph"/>
        <w:numPr>
          <w:ilvl w:val="0"/>
          <w:numId w:val="6"/>
        </w:numPr>
        <w:spacing w:after="0" w:line="220" w:lineRule="exact"/>
        <w:ind w:left="360" w:hanging="270"/>
      </w:pPr>
      <w:r>
        <w:t xml:space="preserve">Applicant, or party requesting conference, must file brief no later than 7 days before conference. Other party must file no later than 4 days before case conference </w:t>
      </w:r>
      <w:r w:rsidR="00DC59D4">
        <w:t xml:space="preserve">– not part of continuing record </w:t>
      </w:r>
    </w:p>
    <w:p w14:paraId="3955D051" w14:textId="77777777" w:rsidR="001D12D6" w:rsidRDefault="00BA6364" w:rsidP="001D12D6">
      <w:pPr>
        <w:pStyle w:val="ListParagraph"/>
        <w:numPr>
          <w:ilvl w:val="0"/>
          <w:numId w:val="6"/>
        </w:numPr>
        <w:spacing w:after="0" w:line="220" w:lineRule="exact"/>
        <w:ind w:left="360" w:hanging="270"/>
      </w:pPr>
      <w:r>
        <w:rPr>
          <w:noProof/>
          <w:lang w:eastAsia="en-CA"/>
        </w:rPr>
        <mc:AlternateContent>
          <mc:Choice Requires="wps">
            <w:drawing>
              <wp:anchor distT="0" distB="0" distL="114300" distR="114300" simplePos="0" relativeHeight="251662336" behindDoc="0" locked="0" layoutInCell="1" allowOverlap="1" wp14:anchorId="422FE9DF" wp14:editId="432BDBD7">
                <wp:simplePos x="0" y="0"/>
                <wp:positionH relativeFrom="column">
                  <wp:posOffset>-439388</wp:posOffset>
                </wp:positionH>
                <wp:positionV relativeFrom="paragraph">
                  <wp:posOffset>64597</wp:posOffset>
                </wp:positionV>
                <wp:extent cx="415537" cy="1270660"/>
                <wp:effectExtent l="57150" t="38100" r="80010" b="81915"/>
                <wp:wrapNone/>
                <wp:docPr id="4" name="Curved Right Arrow 4"/>
                <wp:cNvGraphicFramePr/>
                <a:graphic xmlns:a="http://schemas.openxmlformats.org/drawingml/2006/main">
                  <a:graphicData uri="http://schemas.microsoft.com/office/word/2010/wordprocessingShape">
                    <wps:wsp>
                      <wps:cNvSpPr/>
                      <wps:spPr>
                        <a:xfrm>
                          <a:off x="0" y="0"/>
                          <a:ext cx="415537" cy="1270660"/>
                        </a:xfrm>
                        <a:prstGeom prst="curvedRightArrow">
                          <a:avLst>
                            <a:gd name="adj1" fmla="val 18908"/>
                            <a:gd name="adj2" fmla="val 35932"/>
                            <a:gd name="adj3" fmla="val 25000"/>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E69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 o:spid="_x0000_s1026" type="#_x0000_t102" style="position:absolute;margin-left:-34.6pt;margin-top:5.1pt;width:32.7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" adj="19062,20999,16200" fillcolor="#a7bfde [1620]" strokecolor="#4579b8 [3044]">
                <v:fill color2="#e4ecf5 [500]" rotate="t" angle="180" colors="0 #a3c4ff;22938f #bfd5ff;1 #e5eeff" focus="100%" type="gradient"/>
                <v:shadow on="t" color="black" opacity="24903f" origin=",.5" offset="0,.55556mm"/>
              </v:shape>
            </w:pict>
          </mc:Fallback>
        </mc:AlternateContent>
      </w:r>
      <w:r w:rsidR="00430A3F">
        <w:t xml:space="preserve">If </w:t>
      </w:r>
      <w:r w:rsidR="00430A3F" w:rsidRPr="007C7EF4">
        <w:rPr>
          <w:color w:val="00B050"/>
          <w:u w:val="single"/>
        </w:rPr>
        <w:t>temporary settlement</w:t>
      </w:r>
      <w:r w:rsidR="00430A3F" w:rsidRPr="007C7EF4">
        <w:rPr>
          <w:color w:val="00B050"/>
        </w:rPr>
        <w:t xml:space="preserve"> </w:t>
      </w:r>
      <w:r w:rsidR="00430A3F">
        <w:t>is reached at the case conference, the parties often agree to move directly to a settlement conference (Without motions) , which takes place 4-8 weeks later</w:t>
      </w:r>
    </w:p>
    <w:p w14:paraId="2C257357" w14:textId="77777777" w:rsidR="001D12D6" w:rsidRPr="00430A3F" w:rsidRDefault="001D12D6" w:rsidP="00172F7F">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line="220" w:lineRule="exact"/>
        <w:jc w:val="center"/>
        <w:rPr>
          <w:b/>
        </w:rPr>
      </w:pPr>
      <w:r w:rsidRPr="00430A3F">
        <w:rPr>
          <w:b/>
        </w:rPr>
        <w:t>Motion</w:t>
      </w:r>
    </w:p>
    <w:p w14:paraId="33C6A81F" w14:textId="77777777" w:rsidR="00430A3F" w:rsidRDefault="00520444" w:rsidP="00430A3F">
      <w:pPr>
        <w:pStyle w:val="ListParagraph"/>
        <w:numPr>
          <w:ilvl w:val="0"/>
          <w:numId w:val="6"/>
        </w:numPr>
        <w:spacing w:after="0" w:line="220" w:lineRule="exact"/>
        <w:ind w:left="360" w:hanging="270"/>
      </w:pPr>
      <w:r>
        <w:t xml:space="preserve">Requires notice, affidavit and evidence relied on. Moving party must serve material no later than 4 days before motion date and file documents in court no later than 2 days before with confirmation </w:t>
      </w:r>
    </w:p>
    <w:p w14:paraId="672C8D18" w14:textId="77777777" w:rsidR="00520444" w:rsidRDefault="00520444" w:rsidP="00430A3F">
      <w:pPr>
        <w:pStyle w:val="ListParagraph"/>
        <w:numPr>
          <w:ilvl w:val="0"/>
          <w:numId w:val="6"/>
        </w:numPr>
        <w:spacing w:after="0" w:line="220" w:lineRule="exact"/>
        <w:ind w:left="360" w:hanging="270"/>
      </w:pPr>
      <w:r>
        <w:t>In rare situations may have w</w:t>
      </w:r>
      <w:r w:rsidR="005D72AB">
        <w:t xml:space="preserve">ithout notice motions – </w:t>
      </w:r>
      <w:r>
        <w:t>3.7.1</w:t>
      </w:r>
    </w:p>
    <w:p w14:paraId="332DB7C6" w14:textId="77777777" w:rsidR="001D12D6" w:rsidRDefault="00520444" w:rsidP="001D12D6">
      <w:pPr>
        <w:pStyle w:val="ListParagraph"/>
        <w:numPr>
          <w:ilvl w:val="0"/>
          <w:numId w:val="6"/>
        </w:numPr>
        <w:spacing w:after="0" w:line="220" w:lineRule="exact"/>
        <w:ind w:left="360" w:hanging="270"/>
      </w:pPr>
      <w:r>
        <w:t xml:space="preserve">Form 14B Motions for procedural, uncomplicated or unopposed matters </w:t>
      </w:r>
    </w:p>
    <w:p w14:paraId="7BEFE98A" w14:textId="77777777" w:rsidR="001D12D6" w:rsidRPr="00BA6364" w:rsidRDefault="001D12D6" w:rsidP="00172F7F">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line="220" w:lineRule="exact"/>
        <w:jc w:val="center"/>
        <w:rPr>
          <w:b/>
        </w:rPr>
      </w:pPr>
      <w:r w:rsidRPr="00BA6364">
        <w:rPr>
          <w:b/>
        </w:rPr>
        <w:t>Settlement Conference</w:t>
      </w:r>
    </w:p>
    <w:p w14:paraId="3DDF3F54" w14:textId="77777777" w:rsidR="00FA08CF" w:rsidRDefault="00FA08CF" w:rsidP="00172F7F">
      <w:pPr>
        <w:pStyle w:val="ListParagraph"/>
        <w:numPr>
          <w:ilvl w:val="0"/>
          <w:numId w:val="6"/>
        </w:numPr>
        <w:spacing w:after="0" w:line="220" w:lineRule="exact"/>
        <w:ind w:left="360" w:hanging="270"/>
      </w:pPr>
      <w:r>
        <w:t xml:space="preserve">Usually held a month after motion. Presided over by case management judge (not trial judge) </w:t>
      </w:r>
    </w:p>
    <w:p w14:paraId="388D5E72" w14:textId="77777777" w:rsidR="00FA08CF" w:rsidRPr="00BA6364" w:rsidRDefault="00FA08CF" w:rsidP="00172F7F">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line="220" w:lineRule="exact"/>
        <w:jc w:val="center"/>
        <w:rPr>
          <w:b/>
        </w:rPr>
      </w:pPr>
      <w:r>
        <w:rPr>
          <w:b/>
        </w:rPr>
        <w:t xml:space="preserve">Trial Management Conference </w:t>
      </w:r>
    </w:p>
    <w:p w14:paraId="226D0898" w14:textId="77777777" w:rsidR="00FA08CF" w:rsidRDefault="00FA08CF" w:rsidP="00FA08CF">
      <w:pPr>
        <w:pStyle w:val="ListParagraph"/>
        <w:numPr>
          <w:ilvl w:val="0"/>
          <w:numId w:val="6"/>
        </w:numPr>
        <w:spacing w:after="0" w:line="220" w:lineRule="exact"/>
        <w:ind w:left="360" w:hanging="270"/>
      </w:pPr>
      <w:r>
        <w:t>Conducted month before trial . Presided over by case management judge, trial judge, or a random</w:t>
      </w:r>
    </w:p>
    <w:p w14:paraId="4BEF6624" w14:textId="77777777" w:rsidR="001D12D6" w:rsidRDefault="00FA08CF" w:rsidP="00C0426E">
      <w:pPr>
        <w:pStyle w:val="ListParagraph"/>
        <w:numPr>
          <w:ilvl w:val="0"/>
          <w:numId w:val="6"/>
        </w:numPr>
        <w:spacing w:after="0" w:line="220" w:lineRule="exact"/>
        <w:ind w:left="360" w:hanging="270"/>
      </w:pPr>
      <w:r>
        <w:t>Part or all of the settlement conference may be combined with the trial management conference</w:t>
      </w:r>
    </w:p>
    <w:p w14:paraId="3A2E5263" w14:textId="77777777" w:rsidR="00FA08CF" w:rsidRDefault="00DC59D4" w:rsidP="00C0426E">
      <w:pPr>
        <w:pStyle w:val="ListParagraph"/>
        <w:numPr>
          <w:ilvl w:val="0"/>
          <w:numId w:val="6"/>
        </w:numPr>
        <w:spacing w:after="0" w:line="220" w:lineRule="exact"/>
        <w:ind w:left="360" w:hanging="270"/>
      </w:pPr>
      <w:r>
        <w:t xml:space="preserve">Briefs – same as case conference, but there form part of continuing records </w:t>
      </w:r>
    </w:p>
    <w:p w14:paraId="1E1B7B9B" w14:textId="77777777" w:rsidR="00172F7F" w:rsidRPr="00172F7F" w:rsidRDefault="00172F7F" w:rsidP="00172F7F">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line="220" w:lineRule="exact"/>
        <w:jc w:val="center"/>
        <w:rPr>
          <w:b/>
        </w:rPr>
      </w:pPr>
      <w:r w:rsidRPr="00172F7F">
        <w:rPr>
          <w:b/>
        </w:rPr>
        <w:t>Trial</w:t>
      </w:r>
    </w:p>
    <w:p w14:paraId="1F61A268" w14:textId="77777777" w:rsidR="00172F7F" w:rsidRDefault="00172F7F" w:rsidP="00C0426E">
      <w:pPr>
        <w:pStyle w:val="ListParagraph"/>
        <w:numPr>
          <w:ilvl w:val="0"/>
          <w:numId w:val="6"/>
        </w:numPr>
        <w:spacing w:after="0" w:line="220" w:lineRule="exact"/>
        <w:ind w:left="360" w:hanging="270"/>
      </w:pPr>
      <w:r>
        <w:t xml:space="preserve">Applicant trial record 30 days before the start of the trial </w:t>
      </w:r>
    </w:p>
    <w:p w14:paraId="7FA032FD" w14:textId="77777777" w:rsidR="003A0BD0" w:rsidRPr="003A0BD0" w:rsidRDefault="003A0BD0" w:rsidP="003A0BD0">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b/>
        </w:rPr>
      </w:pPr>
      <w:r w:rsidRPr="003A0BD0">
        <w:rPr>
          <w:b/>
        </w:rPr>
        <w:lastRenderedPageBreak/>
        <w:t>APPEALS</w:t>
      </w:r>
    </w:p>
    <w:p w14:paraId="3FD1117E" w14:textId="77777777" w:rsidR="003A0BD0" w:rsidRDefault="003A0BD0" w:rsidP="003A0BD0">
      <w:pPr>
        <w:spacing w:after="0" w:line="240" w:lineRule="auto"/>
      </w:pPr>
    </w:p>
    <w:p w14:paraId="5298D2BC" w14:textId="77777777" w:rsidR="003A0BD0" w:rsidRDefault="003A0BD0" w:rsidP="003A0BD0">
      <w:pPr>
        <w:spacing w:after="0" w:line="240" w:lineRule="auto"/>
      </w:pPr>
      <w:r w:rsidRPr="003A0BD0">
        <w:rPr>
          <w:b/>
          <w:highlight w:val="yellow"/>
        </w:rPr>
        <w:t>FROM OCJ</w:t>
      </w:r>
      <w:r>
        <w:t>: no leave heard by one judge of the SCJ</w:t>
      </w:r>
    </w:p>
    <w:p w14:paraId="4BD94678" w14:textId="77777777" w:rsidR="003A0BD0" w:rsidRDefault="003A0BD0" w:rsidP="003A0BD0">
      <w:pPr>
        <w:pStyle w:val="ListParagraph"/>
        <w:numPr>
          <w:ilvl w:val="0"/>
          <w:numId w:val="6"/>
        </w:numPr>
        <w:spacing w:after="0" w:line="240" w:lineRule="auto"/>
        <w:ind w:left="360" w:hanging="270"/>
      </w:pPr>
      <w:r w:rsidRPr="003A0BD0">
        <w:rPr>
          <w:u w:val="single"/>
        </w:rPr>
        <w:t>Final order</w:t>
      </w:r>
      <w:r>
        <w:t>: must serve notice of appeal within 30 days of the order and file in SCJ within 20 days</w:t>
      </w:r>
    </w:p>
    <w:p w14:paraId="69715111" w14:textId="77777777" w:rsidR="003A0BD0" w:rsidRDefault="003A0BD0" w:rsidP="003A0BD0">
      <w:pPr>
        <w:pStyle w:val="ListParagraph"/>
        <w:numPr>
          <w:ilvl w:val="0"/>
          <w:numId w:val="6"/>
        </w:numPr>
        <w:spacing w:after="0" w:line="240" w:lineRule="auto"/>
        <w:ind w:left="360" w:hanging="270"/>
      </w:pPr>
      <w:r w:rsidRPr="003A0BD0">
        <w:rPr>
          <w:u w:val="single"/>
        </w:rPr>
        <w:t>Temporary order</w:t>
      </w:r>
      <w:r>
        <w:t xml:space="preserve">: must serve and file notice within 7 days from order. Unless order is under the Child and Family Services Act, notice of appeal can be served within 30 days of order. </w:t>
      </w:r>
    </w:p>
    <w:p w14:paraId="3B3FF376" w14:textId="77777777" w:rsidR="003A0BD0" w:rsidRDefault="003A0BD0" w:rsidP="003A0BD0">
      <w:pPr>
        <w:spacing w:after="0" w:line="240" w:lineRule="auto"/>
      </w:pPr>
    </w:p>
    <w:p w14:paraId="1F6BBA21" w14:textId="77777777" w:rsidR="003A0BD0" w:rsidRPr="003A0BD0" w:rsidRDefault="003A0BD0" w:rsidP="003A0BD0">
      <w:pPr>
        <w:spacing w:after="0" w:line="240" w:lineRule="auto"/>
        <w:rPr>
          <w:b/>
        </w:rPr>
      </w:pPr>
      <w:r w:rsidRPr="003A0BD0">
        <w:rPr>
          <w:b/>
          <w:highlight w:val="yellow"/>
        </w:rPr>
        <w:t>FROM SCJ</w:t>
      </w:r>
    </w:p>
    <w:p w14:paraId="02D049AD" w14:textId="77777777" w:rsidR="003A0BD0" w:rsidRDefault="003A0BD0" w:rsidP="003A0BD0">
      <w:pPr>
        <w:pStyle w:val="ListParagraph"/>
        <w:numPr>
          <w:ilvl w:val="0"/>
          <w:numId w:val="6"/>
        </w:numPr>
        <w:spacing w:after="0" w:line="240" w:lineRule="auto"/>
        <w:ind w:left="360" w:hanging="270"/>
      </w:pPr>
      <w:r w:rsidRPr="003A0BD0">
        <w:rPr>
          <w:u w:val="single"/>
        </w:rPr>
        <w:t>Final</w:t>
      </w:r>
      <w:r>
        <w:t xml:space="preserve"> and amount in issue is </w:t>
      </w:r>
      <w:r w:rsidRPr="003A0BD0">
        <w:rPr>
          <w:u w:val="single"/>
        </w:rPr>
        <w:t>more than $50,000</w:t>
      </w:r>
      <w:r>
        <w:t xml:space="preserve"> = appeal to OCA, no leave required, notice of appeal must be filed within 30 days of making the order</w:t>
      </w:r>
    </w:p>
    <w:p w14:paraId="0BA7227B" w14:textId="77777777" w:rsidR="003A0BD0" w:rsidRDefault="003A0BD0" w:rsidP="003A0BD0">
      <w:pPr>
        <w:pStyle w:val="ListParagraph"/>
        <w:numPr>
          <w:ilvl w:val="0"/>
          <w:numId w:val="6"/>
        </w:numPr>
        <w:spacing w:after="0" w:line="240" w:lineRule="auto"/>
        <w:ind w:left="360" w:hanging="270"/>
      </w:pPr>
      <w:r w:rsidRPr="003A0BD0">
        <w:rPr>
          <w:u w:val="single"/>
        </w:rPr>
        <w:t>Final</w:t>
      </w:r>
      <w:r>
        <w:t xml:space="preserve"> and amount in issue is </w:t>
      </w:r>
      <w:r w:rsidRPr="003A0BD0">
        <w:rPr>
          <w:u w:val="single"/>
        </w:rPr>
        <w:t>less than $50,000</w:t>
      </w:r>
      <w:r>
        <w:t xml:space="preserve"> = appeal to Div Crt, no leave required, notice of appeal must be filed within 30 days of making the order</w:t>
      </w:r>
    </w:p>
    <w:p w14:paraId="25E277BE" w14:textId="77777777" w:rsidR="003A0BD0" w:rsidRDefault="003A0BD0" w:rsidP="003A0BD0">
      <w:pPr>
        <w:pStyle w:val="ListParagraph"/>
        <w:numPr>
          <w:ilvl w:val="0"/>
          <w:numId w:val="6"/>
        </w:numPr>
        <w:spacing w:after="0" w:line="240" w:lineRule="auto"/>
        <w:ind w:left="360" w:hanging="270"/>
      </w:pPr>
      <w:r w:rsidRPr="003A0BD0">
        <w:rPr>
          <w:u w:val="single"/>
        </w:rPr>
        <w:t>Temporary</w:t>
      </w:r>
      <w:r>
        <w:t xml:space="preserve"> order = appeal to Div Crt, must seek leave, notice of appeal must be filed within 7 days </w:t>
      </w:r>
    </w:p>
    <w:p w14:paraId="7C188130" w14:textId="77777777" w:rsidR="003A0BD0" w:rsidRDefault="003A0BD0" w:rsidP="003A0BD0">
      <w:pPr>
        <w:spacing w:after="0" w:line="240" w:lineRule="auto"/>
      </w:pPr>
    </w:p>
    <w:p w14:paraId="532102D6" w14:textId="77777777" w:rsidR="003A0BD0" w:rsidRPr="003A0BD0" w:rsidRDefault="00BE2D67" w:rsidP="003A0BD0">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b/>
        </w:rPr>
      </w:pPr>
      <w:r>
        <w:rPr>
          <w:b/>
        </w:rPr>
        <w:t xml:space="preserve">Filing Materials </w:t>
      </w:r>
    </w:p>
    <w:p w14:paraId="3476BFA8" w14:textId="77777777" w:rsidR="003A0BD0" w:rsidRDefault="003A0BD0" w:rsidP="003A0BD0">
      <w:pPr>
        <w:pStyle w:val="ListParagraph"/>
        <w:numPr>
          <w:ilvl w:val="0"/>
          <w:numId w:val="6"/>
        </w:numPr>
        <w:spacing w:after="0" w:line="240" w:lineRule="auto"/>
        <w:ind w:left="360" w:hanging="270"/>
      </w:pPr>
      <w:r w:rsidRPr="00BE2D67">
        <w:rPr>
          <w:u w:val="single"/>
        </w:rPr>
        <w:t>Appellant</w:t>
      </w:r>
      <w:r>
        <w:t xml:space="preserve"> must perfect the appeal by filing appeal record and factum </w:t>
      </w:r>
      <w:r w:rsidR="00BE2D67">
        <w:t xml:space="preserve">within 30 days </w:t>
      </w:r>
    </w:p>
    <w:p w14:paraId="4AA369CC" w14:textId="77777777" w:rsidR="003A0BD0" w:rsidRDefault="003A0BD0" w:rsidP="00BE2D67">
      <w:pPr>
        <w:pStyle w:val="ListParagraph"/>
        <w:numPr>
          <w:ilvl w:val="1"/>
          <w:numId w:val="6"/>
        </w:numPr>
        <w:spacing w:after="0" w:line="240" w:lineRule="auto"/>
      </w:pPr>
      <w:r>
        <w:t xml:space="preserve">If transcript is required, appellant appeal record and factum must be served within 60 days from date of receiving notice that evidence has been transcribed </w:t>
      </w:r>
    </w:p>
    <w:p w14:paraId="7A1E81CF" w14:textId="77777777" w:rsidR="003A0BD0" w:rsidRDefault="003A0BD0" w:rsidP="00BE2D67">
      <w:pPr>
        <w:pStyle w:val="ListParagraph"/>
        <w:numPr>
          <w:ilvl w:val="1"/>
          <w:numId w:val="6"/>
        </w:numPr>
        <w:spacing w:after="0" w:line="240" w:lineRule="auto"/>
      </w:pPr>
      <w:r>
        <w:t xml:space="preserve">If no transcript is required, appellant appeal record and factum must be served within 30 days from filing of notice of appeal </w:t>
      </w:r>
    </w:p>
    <w:p w14:paraId="7F66E612" w14:textId="77777777" w:rsidR="003A0BD0" w:rsidRDefault="00BE2D67" w:rsidP="003A0BD0">
      <w:pPr>
        <w:pStyle w:val="ListParagraph"/>
        <w:numPr>
          <w:ilvl w:val="0"/>
          <w:numId w:val="6"/>
        </w:numPr>
        <w:spacing w:after="0" w:line="240" w:lineRule="auto"/>
        <w:ind w:left="360" w:hanging="270"/>
      </w:pPr>
      <w:r w:rsidRPr="00BE2D67">
        <w:rPr>
          <w:u w:val="single"/>
        </w:rPr>
        <w:t>R</w:t>
      </w:r>
      <w:r w:rsidR="003A0BD0" w:rsidRPr="00BE2D67">
        <w:rPr>
          <w:u w:val="single"/>
        </w:rPr>
        <w:t>espondent’s</w:t>
      </w:r>
      <w:r>
        <w:t xml:space="preserve"> appeal record and factum</w:t>
      </w:r>
      <w:r w:rsidR="003A0BD0">
        <w:t xml:space="preserve"> </w:t>
      </w:r>
      <w:r w:rsidR="003A0BD0" w:rsidRPr="003A0BD0">
        <w:t>served on the appellant and any other person entitled to</w:t>
      </w:r>
      <w:r w:rsidR="003A0BD0">
        <w:t xml:space="preserve"> </w:t>
      </w:r>
      <w:r w:rsidR="003A0BD0" w:rsidRPr="003A0BD0">
        <w:t>be heard on the appeal and filed within 60 days from</w:t>
      </w:r>
      <w:r w:rsidR="003A0BD0">
        <w:t xml:space="preserve"> </w:t>
      </w:r>
      <w:r w:rsidR="003A0BD0" w:rsidRPr="003A0BD0">
        <w:t>being served with the appellant’s materials</w:t>
      </w:r>
    </w:p>
    <w:p w14:paraId="299534C1" w14:textId="77777777" w:rsidR="00BE2D67" w:rsidRDefault="00BE2D67" w:rsidP="00BE2D67">
      <w:pPr>
        <w:spacing w:after="0" w:line="240" w:lineRule="auto"/>
      </w:pPr>
    </w:p>
    <w:p w14:paraId="5C159F76" w14:textId="77777777" w:rsidR="00BE2D67" w:rsidRPr="00BE2D67" w:rsidRDefault="00BE2D67" w:rsidP="00BE2D67">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b/>
        </w:rPr>
      </w:pPr>
      <w:r w:rsidRPr="00BE2D67">
        <w:rPr>
          <w:b/>
        </w:rPr>
        <w:t>Court of Appeal</w:t>
      </w:r>
    </w:p>
    <w:p w14:paraId="4493596B" w14:textId="77777777" w:rsidR="00BE2D67" w:rsidRDefault="00BE2D67" w:rsidP="00BE2D67">
      <w:pPr>
        <w:pStyle w:val="ListParagraph"/>
        <w:numPr>
          <w:ilvl w:val="0"/>
          <w:numId w:val="6"/>
        </w:numPr>
        <w:spacing w:after="0" w:line="240" w:lineRule="auto"/>
        <w:ind w:left="360" w:hanging="270"/>
      </w:pPr>
      <w:r>
        <w:t>May have Voluntary Pre-Hearing Conference</w:t>
      </w:r>
    </w:p>
    <w:p w14:paraId="63DA38C2" w14:textId="77777777" w:rsidR="000F3B6E" w:rsidRDefault="00BE2D67" w:rsidP="003A0BD0">
      <w:pPr>
        <w:pStyle w:val="ListParagraph"/>
        <w:numPr>
          <w:ilvl w:val="0"/>
          <w:numId w:val="6"/>
        </w:numPr>
        <w:spacing w:after="0" w:line="240" w:lineRule="auto"/>
        <w:ind w:left="360" w:hanging="270"/>
      </w:pPr>
      <w:r>
        <w:t xml:space="preserve">Appeal should be heard within 3 months usually </w:t>
      </w:r>
    </w:p>
    <w:p w14:paraId="45C050FA" w14:textId="77777777" w:rsidR="000F3B6E" w:rsidRDefault="000F3B6E"/>
    <w:p w14:paraId="7DEF733D" w14:textId="77777777" w:rsidR="000F3B6E" w:rsidRDefault="000F3B6E"/>
    <w:p w14:paraId="6624E4FE" w14:textId="77777777" w:rsidR="000F3B6E" w:rsidRDefault="000F3B6E"/>
    <w:p w14:paraId="3071CB9A" w14:textId="77777777" w:rsidR="000F3B6E" w:rsidRDefault="000F3B6E"/>
    <w:p w14:paraId="189C98EE" w14:textId="77777777" w:rsidR="000F3B6E" w:rsidRDefault="000F3B6E"/>
    <w:p w14:paraId="4AA3AEF6" w14:textId="77777777" w:rsidR="000F3B6E" w:rsidRDefault="000F3B6E">
      <w:r>
        <w:br w:type="page"/>
      </w:r>
    </w:p>
    <w:p w14:paraId="047BFEAB" w14:textId="77777777" w:rsidR="000F3B6E" w:rsidRPr="00A27A4E" w:rsidRDefault="000F3B6E" w:rsidP="00A27A4E">
      <w:pPr>
        <w:shd w:val="clear" w:color="auto" w:fill="DBE5F1" w:themeFill="accent1" w:themeFillTint="33"/>
        <w:spacing w:after="0" w:line="240" w:lineRule="auto"/>
        <w:jc w:val="center"/>
        <w:rPr>
          <w:b/>
          <w:sz w:val="28"/>
        </w:rPr>
      </w:pPr>
      <w:r w:rsidRPr="00A27A4E">
        <w:rPr>
          <w:b/>
          <w:i/>
          <w:color w:val="FF0000"/>
          <w:sz w:val="28"/>
        </w:rPr>
        <w:lastRenderedPageBreak/>
        <w:t>DIVORCE ACT</w:t>
      </w:r>
      <w:r w:rsidRPr="00A27A4E">
        <w:rPr>
          <w:b/>
          <w:color w:val="FF0000"/>
          <w:sz w:val="28"/>
        </w:rPr>
        <w:t xml:space="preserve"> </w:t>
      </w:r>
      <w:r w:rsidRPr="00A27A4E">
        <w:rPr>
          <w:b/>
          <w:sz w:val="28"/>
        </w:rPr>
        <w:t>PROCEEDINGS</w:t>
      </w:r>
      <w:r w:rsidR="005D72AB">
        <w:rPr>
          <w:b/>
          <w:sz w:val="28"/>
        </w:rPr>
        <w:t xml:space="preserve"> – </w:t>
      </w:r>
    </w:p>
    <w:p w14:paraId="23E59DCB" w14:textId="77777777" w:rsidR="000F3B6E" w:rsidRDefault="000F3B6E" w:rsidP="00027287">
      <w:pPr>
        <w:spacing w:after="0" w:line="240" w:lineRule="auto"/>
      </w:pPr>
      <w:r w:rsidRPr="000F3B6E">
        <w:rPr>
          <w:b/>
          <w:u w:val="single"/>
        </w:rPr>
        <w:t>Divorce proceeding</w:t>
      </w:r>
      <w:r>
        <w:t xml:space="preserve"> either or both spouses seek a divorce alone or together with a child support order, spousal support order, or custody order. </w:t>
      </w:r>
    </w:p>
    <w:p w14:paraId="3AE34D03" w14:textId="77777777" w:rsidR="00027287" w:rsidRDefault="00027287" w:rsidP="00DC195B">
      <w:pPr>
        <w:pStyle w:val="ListParagraph"/>
        <w:numPr>
          <w:ilvl w:val="0"/>
          <w:numId w:val="8"/>
        </w:numPr>
        <w:spacing w:after="0" w:line="240" w:lineRule="auto"/>
        <w:ind w:left="360" w:hanging="270"/>
      </w:pPr>
      <w:r>
        <w:t>Court has jurisdiction if either spouse has been ordinarily resident in the province for at least one year immediately preceding the commencement</w:t>
      </w:r>
    </w:p>
    <w:p w14:paraId="3D0E44E1" w14:textId="77777777" w:rsidR="000F3B6E" w:rsidRDefault="000F3B6E" w:rsidP="00AC63BE">
      <w:pPr>
        <w:spacing w:after="0" w:line="240" w:lineRule="auto"/>
      </w:pPr>
      <w:r w:rsidRPr="000F3B6E">
        <w:rPr>
          <w:b/>
          <w:u w:val="single"/>
        </w:rPr>
        <w:t>Corollary relief proceeding</w:t>
      </w:r>
      <w:r>
        <w:t xml:space="preserve"> either or both former spouses seek a child support order, spousal support order, or a custody order. </w:t>
      </w:r>
      <w:r w:rsidR="00DC195B">
        <w:t>A</w:t>
      </w:r>
      <w:r>
        <w:t xml:space="preserve">llows parties to divorce at an earlier stage and deal with corollary issues </w:t>
      </w:r>
      <w:r w:rsidR="00DC195B">
        <w:t>later</w:t>
      </w:r>
      <w:r>
        <w:t xml:space="preserve"> </w:t>
      </w:r>
    </w:p>
    <w:p w14:paraId="67754EF1" w14:textId="77777777" w:rsidR="00DC195B" w:rsidRDefault="00027287" w:rsidP="00AC63BE">
      <w:pPr>
        <w:pStyle w:val="ListParagraph"/>
        <w:numPr>
          <w:ilvl w:val="0"/>
          <w:numId w:val="8"/>
        </w:numPr>
        <w:spacing w:after="0" w:line="240" w:lineRule="auto"/>
        <w:ind w:left="360" w:hanging="270"/>
      </w:pPr>
      <w:r>
        <w:t>Court has jurisdiction If either former spouse is ordinarily resident in the province at the commencement of the proceeding or both former spouses accept the jurisdiction of the court</w:t>
      </w:r>
    </w:p>
    <w:p w14:paraId="1A626046" w14:textId="77777777" w:rsidR="00027287" w:rsidRDefault="00027287" w:rsidP="00AC63BE">
      <w:pPr>
        <w:pStyle w:val="ListParagraph"/>
        <w:numPr>
          <w:ilvl w:val="0"/>
          <w:numId w:val="8"/>
        </w:numPr>
        <w:spacing w:after="0" w:line="240" w:lineRule="auto"/>
        <w:ind w:left="360" w:hanging="270"/>
      </w:pPr>
      <w:r>
        <w:t xml:space="preserve">No jurisdiction following a valid divorce in a foreign jurisdiction </w:t>
      </w:r>
    </w:p>
    <w:p w14:paraId="4B142669" w14:textId="77777777" w:rsidR="00027287" w:rsidRDefault="000F3B6E" w:rsidP="00AC63BE">
      <w:pPr>
        <w:spacing w:after="0" w:line="240" w:lineRule="auto"/>
      </w:pPr>
      <w:r w:rsidRPr="000F3B6E">
        <w:rPr>
          <w:b/>
          <w:u w:val="single"/>
        </w:rPr>
        <w:t>Variation proceeding</w:t>
      </w:r>
      <w:r>
        <w:t xml:space="preserve"> either or both former spouses seek a variation order that varies, rescinds, or suspends, prospectively or retroactively, a support order or a custody order or any provision thereof </w:t>
      </w:r>
    </w:p>
    <w:p w14:paraId="5F1260D6" w14:textId="77777777" w:rsidR="00027287" w:rsidRDefault="00027287" w:rsidP="00AC63BE">
      <w:pPr>
        <w:pStyle w:val="ListParagraph"/>
        <w:numPr>
          <w:ilvl w:val="0"/>
          <w:numId w:val="8"/>
        </w:numPr>
        <w:spacing w:after="0" w:line="240" w:lineRule="auto"/>
        <w:ind w:left="360" w:hanging="270"/>
      </w:pPr>
      <w:r>
        <w:t>Court has jurisdiction If either former spouse is ordinarily resident in the province at the commencement of the proceeding or both former spouses accept the jurisdiction of the court</w:t>
      </w:r>
    </w:p>
    <w:p w14:paraId="5F19D1A6" w14:textId="77777777" w:rsidR="00027287" w:rsidRDefault="00027287" w:rsidP="00AC63BE">
      <w:pPr>
        <w:spacing w:after="0" w:line="240" w:lineRule="auto"/>
      </w:pPr>
    </w:p>
    <w:p w14:paraId="7C8CBA52" w14:textId="77777777" w:rsidR="00027287" w:rsidRPr="00A27A4E" w:rsidRDefault="00027287" w:rsidP="00AC63BE">
      <w:pPr>
        <w:shd w:val="clear" w:color="auto" w:fill="DBE5F1" w:themeFill="accent1" w:themeFillTint="33"/>
        <w:spacing w:after="0" w:line="240" w:lineRule="auto"/>
        <w:jc w:val="center"/>
        <w:rPr>
          <w:rFonts w:cstheme="minorHAnsi"/>
          <w:b/>
          <w:color w:val="000000"/>
          <w:sz w:val="28"/>
        </w:rPr>
      </w:pPr>
      <w:r w:rsidRPr="00A27A4E">
        <w:rPr>
          <w:rFonts w:cstheme="minorHAnsi"/>
          <w:b/>
          <w:color w:val="000000"/>
          <w:sz w:val="28"/>
        </w:rPr>
        <w:t>Custody and Access Proceedings</w:t>
      </w:r>
      <w:r w:rsidR="005D72AB">
        <w:rPr>
          <w:rFonts w:cstheme="minorHAnsi"/>
          <w:b/>
          <w:color w:val="000000"/>
          <w:sz w:val="28"/>
        </w:rPr>
        <w:t xml:space="preserve"> – </w:t>
      </w:r>
    </w:p>
    <w:p w14:paraId="3DD4E702" w14:textId="77777777" w:rsidR="00027287" w:rsidRPr="002F5807" w:rsidRDefault="00027287" w:rsidP="00AC63BE">
      <w:pPr>
        <w:spacing w:after="0" w:line="240" w:lineRule="auto"/>
        <w:rPr>
          <w:rFonts w:ascii="Arial" w:hAnsi="Arial" w:cs="Arial"/>
          <w:color w:val="000000"/>
          <w:sz w:val="18"/>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210"/>
      </w:tblGrid>
      <w:tr w:rsidR="00027287" w:rsidRPr="00027287" w14:paraId="52ECD926" w14:textId="77777777" w:rsidTr="00A27A4E">
        <w:tc>
          <w:tcPr>
            <w:tcW w:w="2700" w:type="dxa"/>
          </w:tcPr>
          <w:p w14:paraId="2BAEFE16" w14:textId="77777777" w:rsidR="00027287" w:rsidRPr="00027287" w:rsidRDefault="00027287" w:rsidP="00AC63BE">
            <w:pPr>
              <w:spacing w:after="0" w:line="240" w:lineRule="auto"/>
              <w:rPr>
                <w:rFonts w:cstheme="minorHAnsi"/>
                <w:color w:val="000000"/>
              </w:rPr>
            </w:pPr>
            <w:r w:rsidRPr="00027287">
              <w:rPr>
                <w:rFonts w:cstheme="minorHAnsi"/>
                <w:color w:val="000000"/>
              </w:rPr>
              <w:t>Act</w:t>
            </w:r>
          </w:p>
        </w:tc>
        <w:tc>
          <w:tcPr>
            <w:tcW w:w="6210" w:type="dxa"/>
          </w:tcPr>
          <w:p w14:paraId="73565AF8" w14:textId="77777777" w:rsidR="00027287" w:rsidRPr="00027287" w:rsidRDefault="00027287" w:rsidP="00AC63BE">
            <w:pPr>
              <w:spacing w:after="0" w:line="240" w:lineRule="auto"/>
              <w:rPr>
                <w:rFonts w:cstheme="minorHAnsi"/>
                <w:i/>
                <w:color w:val="000000"/>
              </w:rPr>
            </w:pPr>
            <w:r w:rsidRPr="00027287">
              <w:rPr>
                <w:rFonts w:cstheme="minorHAnsi"/>
                <w:i/>
                <w:color w:val="000000"/>
              </w:rPr>
              <w:t>Who Can Apply</w:t>
            </w:r>
          </w:p>
        </w:tc>
      </w:tr>
      <w:tr w:rsidR="00027287" w:rsidRPr="00027287" w14:paraId="074E2A76" w14:textId="77777777" w:rsidTr="00A27A4E">
        <w:tc>
          <w:tcPr>
            <w:tcW w:w="2700" w:type="dxa"/>
          </w:tcPr>
          <w:p w14:paraId="635366C9" w14:textId="77777777" w:rsidR="00027287" w:rsidRPr="00027287" w:rsidRDefault="00027287" w:rsidP="00AC63BE">
            <w:pPr>
              <w:spacing w:after="0" w:line="240" w:lineRule="auto"/>
              <w:rPr>
                <w:rFonts w:cstheme="minorHAnsi"/>
                <w:color w:val="000000"/>
              </w:rPr>
            </w:pPr>
            <w:r w:rsidRPr="00027287">
              <w:rPr>
                <w:rFonts w:cstheme="minorHAnsi"/>
                <w:i/>
                <w:color w:val="000000"/>
              </w:rPr>
              <w:t xml:space="preserve">Divorce Act </w:t>
            </w:r>
          </w:p>
        </w:tc>
        <w:tc>
          <w:tcPr>
            <w:tcW w:w="6210" w:type="dxa"/>
          </w:tcPr>
          <w:p w14:paraId="119B2103" w14:textId="77777777" w:rsidR="00027287" w:rsidRPr="00EB13C6" w:rsidRDefault="00027287" w:rsidP="00AC63BE">
            <w:pPr>
              <w:spacing w:after="0" w:line="240" w:lineRule="auto"/>
              <w:rPr>
                <w:rFonts w:cstheme="minorHAnsi"/>
                <w:color w:val="000000"/>
              </w:rPr>
            </w:pPr>
            <w:r w:rsidRPr="00027287">
              <w:rPr>
                <w:rFonts w:cstheme="minorHAnsi"/>
                <w:color w:val="000000"/>
              </w:rPr>
              <w:t>Married and seeking divorce or divorced</w:t>
            </w:r>
            <w:r w:rsidR="00EB13C6">
              <w:rPr>
                <w:rFonts w:cstheme="minorHAnsi"/>
                <w:color w:val="000000"/>
              </w:rPr>
              <w:t xml:space="preserve"> &amp; third party with leave </w:t>
            </w:r>
          </w:p>
        </w:tc>
      </w:tr>
      <w:tr w:rsidR="00027287" w:rsidRPr="00027287" w14:paraId="526D0816" w14:textId="77777777" w:rsidTr="00A27A4E">
        <w:tc>
          <w:tcPr>
            <w:tcW w:w="2700" w:type="dxa"/>
          </w:tcPr>
          <w:p w14:paraId="5CBFB773" w14:textId="77777777" w:rsidR="00027287" w:rsidRPr="00027287" w:rsidRDefault="00027287" w:rsidP="00AC63BE">
            <w:pPr>
              <w:spacing w:after="0" w:line="240" w:lineRule="auto"/>
              <w:rPr>
                <w:rFonts w:cstheme="minorHAnsi"/>
                <w:color w:val="000000"/>
              </w:rPr>
            </w:pPr>
            <w:r w:rsidRPr="00027287">
              <w:rPr>
                <w:rFonts w:cstheme="minorHAnsi"/>
                <w:i/>
                <w:color w:val="000000"/>
              </w:rPr>
              <w:t>Children’s Law Reform Act</w:t>
            </w:r>
            <w:r w:rsidRPr="00027287">
              <w:rPr>
                <w:rFonts w:cstheme="minorHAnsi"/>
                <w:color w:val="000000"/>
              </w:rPr>
              <w:t xml:space="preserve"> </w:t>
            </w:r>
          </w:p>
        </w:tc>
        <w:tc>
          <w:tcPr>
            <w:tcW w:w="6210" w:type="dxa"/>
          </w:tcPr>
          <w:p w14:paraId="41ED94AA" w14:textId="77777777" w:rsidR="00027287" w:rsidRPr="00027287" w:rsidRDefault="00027287" w:rsidP="00AC63BE">
            <w:pPr>
              <w:spacing w:after="0" w:line="240" w:lineRule="auto"/>
              <w:rPr>
                <w:rFonts w:cstheme="minorHAnsi"/>
                <w:color w:val="000000"/>
              </w:rPr>
            </w:pPr>
            <w:r w:rsidRPr="00027287">
              <w:rPr>
                <w:rFonts w:cstheme="minorHAnsi"/>
                <w:color w:val="000000"/>
              </w:rPr>
              <w:t xml:space="preserve">Unmarried or those not seeking a divorce </w:t>
            </w:r>
            <w:r w:rsidR="00EB13C6">
              <w:rPr>
                <w:rFonts w:cstheme="minorHAnsi"/>
                <w:color w:val="000000"/>
              </w:rPr>
              <w:t xml:space="preserve"> &amp; third party as of right </w:t>
            </w:r>
          </w:p>
        </w:tc>
      </w:tr>
    </w:tbl>
    <w:p w14:paraId="3BDC1506" w14:textId="77777777" w:rsidR="00027287" w:rsidRDefault="00027287" w:rsidP="00AC63BE">
      <w:pPr>
        <w:spacing w:line="240" w:lineRule="auto"/>
      </w:pPr>
    </w:p>
    <w:p w14:paraId="051F69A4" w14:textId="77777777" w:rsidR="00992057" w:rsidRPr="00A27A4E" w:rsidRDefault="00992057" w:rsidP="00AC63BE">
      <w:pPr>
        <w:shd w:val="clear" w:color="auto" w:fill="DBE5F1" w:themeFill="accent1" w:themeFillTint="33"/>
        <w:spacing w:after="0" w:line="240" w:lineRule="auto"/>
        <w:jc w:val="center"/>
        <w:rPr>
          <w:rFonts w:cstheme="minorHAnsi"/>
          <w:b/>
          <w:color w:val="000000"/>
          <w:sz w:val="28"/>
        </w:rPr>
      </w:pPr>
      <w:r>
        <w:rPr>
          <w:rFonts w:cstheme="minorHAnsi"/>
          <w:b/>
          <w:color w:val="000000"/>
          <w:sz w:val="28"/>
        </w:rPr>
        <w:t>Child Support</w:t>
      </w:r>
      <w:r w:rsidR="005D72AB">
        <w:rPr>
          <w:rFonts w:cstheme="minorHAnsi"/>
          <w:b/>
          <w:color w:val="000000"/>
          <w:sz w:val="28"/>
        </w:rPr>
        <w:t xml:space="preserve"> – </w:t>
      </w:r>
    </w:p>
    <w:p w14:paraId="21245F9E" w14:textId="77777777" w:rsidR="00992057" w:rsidRPr="002F5807" w:rsidRDefault="00992057" w:rsidP="00AC63BE">
      <w:pPr>
        <w:spacing w:after="0" w:line="240" w:lineRule="auto"/>
        <w:rPr>
          <w:rFonts w:ascii="Arial" w:hAnsi="Arial" w:cs="Arial"/>
          <w:color w:val="000000"/>
          <w:sz w:val="18"/>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110"/>
      </w:tblGrid>
      <w:tr w:rsidR="00992057" w:rsidRPr="00027287" w14:paraId="045C4638" w14:textId="77777777" w:rsidTr="00AC63BE">
        <w:tc>
          <w:tcPr>
            <w:tcW w:w="1800" w:type="dxa"/>
          </w:tcPr>
          <w:p w14:paraId="0B74FC3B" w14:textId="77777777" w:rsidR="00992057" w:rsidRPr="00027287" w:rsidRDefault="00992057" w:rsidP="00AC63BE">
            <w:pPr>
              <w:spacing w:after="0" w:line="240" w:lineRule="auto"/>
              <w:rPr>
                <w:rFonts w:cstheme="minorHAnsi"/>
                <w:color w:val="000000"/>
              </w:rPr>
            </w:pPr>
            <w:r w:rsidRPr="00027287">
              <w:rPr>
                <w:rFonts w:cstheme="minorHAnsi"/>
                <w:color w:val="000000"/>
              </w:rPr>
              <w:t>Act</w:t>
            </w:r>
          </w:p>
        </w:tc>
        <w:tc>
          <w:tcPr>
            <w:tcW w:w="7110" w:type="dxa"/>
          </w:tcPr>
          <w:p w14:paraId="21FD1005" w14:textId="77777777" w:rsidR="00992057" w:rsidRPr="00027287" w:rsidRDefault="00992057" w:rsidP="00AC63BE">
            <w:pPr>
              <w:spacing w:after="0" w:line="240" w:lineRule="auto"/>
              <w:rPr>
                <w:rFonts w:cstheme="minorHAnsi"/>
                <w:i/>
                <w:color w:val="000000"/>
              </w:rPr>
            </w:pPr>
            <w:r w:rsidRPr="00027287">
              <w:rPr>
                <w:rFonts w:cstheme="minorHAnsi"/>
                <w:i/>
                <w:color w:val="000000"/>
              </w:rPr>
              <w:t>Who Can Apply</w:t>
            </w:r>
          </w:p>
        </w:tc>
      </w:tr>
      <w:tr w:rsidR="00992057" w:rsidRPr="00027287" w14:paraId="7BFE5BF8" w14:textId="77777777" w:rsidTr="00AC63BE">
        <w:tc>
          <w:tcPr>
            <w:tcW w:w="1800" w:type="dxa"/>
          </w:tcPr>
          <w:p w14:paraId="62FE80DF" w14:textId="77777777" w:rsidR="00992057" w:rsidRPr="00027287" w:rsidRDefault="00992057" w:rsidP="00AC63BE">
            <w:pPr>
              <w:spacing w:after="0" w:line="240" w:lineRule="auto"/>
              <w:rPr>
                <w:rFonts w:cstheme="minorHAnsi"/>
                <w:color w:val="000000"/>
              </w:rPr>
            </w:pPr>
            <w:r w:rsidRPr="00027287">
              <w:rPr>
                <w:rFonts w:cstheme="minorHAnsi"/>
                <w:i/>
                <w:color w:val="000000"/>
              </w:rPr>
              <w:t xml:space="preserve">Divorce Act </w:t>
            </w:r>
          </w:p>
        </w:tc>
        <w:tc>
          <w:tcPr>
            <w:tcW w:w="7110" w:type="dxa"/>
          </w:tcPr>
          <w:p w14:paraId="58A2E37F" w14:textId="77777777" w:rsidR="00992057" w:rsidRPr="00EB13C6" w:rsidRDefault="00992057" w:rsidP="00AC63BE">
            <w:pPr>
              <w:spacing w:after="0" w:line="240" w:lineRule="auto"/>
              <w:rPr>
                <w:rFonts w:cstheme="minorHAnsi"/>
                <w:color w:val="000000"/>
              </w:rPr>
            </w:pPr>
            <w:r w:rsidRPr="00992057">
              <w:rPr>
                <w:rFonts w:cstheme="minorHAnsi"/>
                <w:color w:val="000000"/>
              </w:rPr>
              <w:t>Parents are divorcing or have divorced</w:t>
            </w:r>
            <w:r>
              <w:rPr>
                <w:rFonts w:cstheme="minorHAnsi"/>
                <w:color w:val="000000"/>
              </w:rPr>
              <w:t xml:space="preserve">  </w:t>
            </w:r>
          </w:p>
        </w:tc>
      </w:tr>
      <w:tr w:rsidR="00992057" w:rsidRPr="00027287" w14:paraId="09A89057" w14:textId="77777777" w:rsidTr="00AC63BE">
        <w:trPr>
          <w:trHeight w:val="224"/>
        </w:trPr>
        <w:tc>
          <w:tcPr>
            <w:tcW w:w="1800" w:type="dxa"/>
          </w:tcPr>
          <w:p w14:paraId="681B3B51" w14:textId="77777777" w:rsidR="00992057" w:rsidRPr="00A905D6" w:rsidRDefault="00992057" w:rsidP="00AC63BE">
            <w:pPr>
              <w:spacing w:after="0" w:line="240" w:lineRule="auto"/>
            </w:pPr>
            <w:r w:rsidRPr="00A905D6">
              <w:t>Family Law Act</w:t>
            </w:r>
          </w:p>
        </w:tc>
        <w:tc>
          <w:tcPr>
            <w:tcW w:w="7110" w:type="dxa"/>
          </w:tcPr>
          <w:p w14:paraId="77BF86F0" w14:textId="77777777" w:rsidR="00992057" w:rsidRDefault="00992057" w:rsidP="00AC63BE">
            <w:pPr>
              <w:spacing w:after="0" w:line="240" w:lineRule="auto"/>
            </w:pPr>
            <w:r w:rsidRPr="00A905D6">
              <w:t>Parents not divorcing or not married</w:t>
            </w:r>
            <w:r>
              <w:t xml:space="preserve"> &amp; Gov agency paying benefits </w:t>
            </w:r>
          </w:p>
        </w:tc>
      </w:tr>
    </w:tbl>
    <w:p w14:paraId="22B6037E" w14:textId="77777777" w:rsidR="00316D0A" w:rsidRDefault="00316D0A" w:rsidP="00AC63BE">
      <w:pPr>
        <w:spacing w:line="240" w:lineRule="auto"/>
      </w:pPr>
    </w:p>
    <w:p w14:paraId="3BB0C0DB" w14:textId="77777777" w:rsidR="00316D0A" w:rsidRPr="00A27A4E" w:rsidRDefault="00316D0A" w:rsidP="00AC63BE">
      <w:pPr>
        <w:shd w:val="clear" w:color="auto" w:fill="DBE5F1" w:themeFill="accent1" w:themeFillTint="33"/>
        <w:spacing w:after="0" w:line="240" w:lineRule="auto"/>
        <w:jc w:val="center"/>
        <w:rPr>
          <w:rFonts w:cstheme="minorHAnsi"/>
          <w:b/>
          <w:color w:val="000000"/>
          <w:sz w:val="28"/>
        </w:rPr>
      </w:pPr>
      <w:r>
        <w:rPr>
          <w:rFonts w:cstheme="minorHAnsi"/>
          <w:b/>
          <w:color w:val="000000"/>
          <w:sz w:val="28"/>
        </w:rPr>
        <w:t>Spousal Support</w:t>
      </w:r>
      <w:r w:rsidR="005D72AB">
        <w:rPr>
          <w:rFonts w:cstheme="minorHAnsi"/>
          <w:b/>
          <w:color w:val="000000"/>
          <w:sz w:val="28"/>
        </w:rPr>
        <w:t xml:space="preserve"> – </w:t>
      </w:r>
    </w:p>
    <w:p w14:paraId="06E3615C" w14:textId="77777777" w:rsidR="00316D0A" w:rsidRPr="002F5807" w:rsidRDefault="00316D0A" w:rsidP="00AC63BE">
      <w:pPr>
        <w:spacing w:after="0" w:line="240" w:lineRule="auto"/>
        <w:rPr>
          <w:rFonts w:ascii="Arial" w:hAnsi="Arial" w:cs="Arial"/>
          <w:color w:val="000000"/>
          <w:sz w:val="18"/>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110"/>
      </w:tblGrid>
      <w:tr w:rsidR="00316D0A" w:rsidRPr="00027287" w14:paraId="37A6096C" w14:textId="77777777" w:rsidTr="00AC63BE">
        <w:tc>
          <w:tcPr>
            <w:tcW w:w="1800" w:type="dxa"/>
          </w:tcPr>
          <w:p w14:paraId="5C1ACB0E" w14:textId="77777777" w:rsidR="00316D0A" w:rsidRPr="00027287" w:rsidRDefault="00316D0A" w:rsidP="00AC63BE">
            <w:pPr>
              <w:spacing w:after="0" w:line="240" w:lineRule="auto"/>
              <w:rPr>
                <w:rFonts w:cstheme="minorHAnsi"/>
                <w:color w:val="000000"/>
              </w:rPr>
            </w:pPr>
            <w:r w:rsidRPr="00027287">
              <w:rPr>
                <w:rFonts w:cstheme="minorHAnsi"/>
                <w:color w:val="000000"/>
              </w:rPr>
              <w:t>Act</w:t>
            </w:r>
          </w:p>
        </w:tc>
        <w:tc>
          <w:tcPr>
            <w:tcW w:w="7110" w:type="dxa"/>
          </w:tcPr>
          <w:p w14:paraId="0AECC09D" w14:textId="77777777" w:rsidR="00316D0A" w:rsidRPr="00027287" w:rsidRDefault="00316D0A" w:rsidP="00AC63BE">
            <w:pPr>
              <w:spacing w:after="0" w:line="240" w:lineRule="auto"/>
              <w:rPr>
                <w:rFonts w:cstheme="minorHAnsi"/>
                <w:i/>
                <w:color w:val="000000"/>
              </w:rPr>
            </w:pPr>
            <w:r w:rsidRPr="00027287">
              <w:rPr>
                <w:rFonts w:cstheme="minorHAnsi"/>
                <w:i/>
                <w:color w:val="000000"/>
              </w:rPr>
              <w:t>Who Can Apply</w:t>
            </w:r>
          </w:p>
        </w:tc>
      </w:tr>
      <w:tr w:rsidR="00316D0A" w:rsidRPr="00027287" w14:paraId="466CD082" w14:textId="77777777" w:rsidTr="00AC63BE">
        <w:tc>
          <w:tcPr>
            <w:tcW w:w="1800" w:type="dxa"/>
          </w:tcPr>
          <w:p w14:paraId="77C44B86" w14:textId="77777777" w:rsidR="00316D0A" w:rsidRPr="00027287" w:rsidRDefault="00316D0A" w:rsidP="00AC63BE">
            <w:pPr>
              <w:spacing w:after="0" w:line="240" w:lineRule="auto"/>
              <w:rPr>
                <w:rFonts w:cstheme="minorHAnsi"/>
                <w:color w:val="000000"/>
              </w:rPr>
            </w:pPr>
            <w:r w:rsidRPr="00027287">
              <w:rPr>
                <w:rFonts w:cstheme="minorHAnsi"/>
                <w:i/>
                <w:color w:val="000000"/>
              </w:rPr>
              <w:t xml:space="preserve">Divorce Act </w:t>
            </w:r>
          </w:p>
        </w:tc>
        <w:tc>
          <w:tcPr>
            <w:tcW w:w="7110" w:type="dxa"/>
          </w:tcPr>
          <w:p w14:paraId="409244F9" w14:textId="77777777" w:rsidR="00316D0A" w:rsidRPr="00940ACE" w:rsidRDefault="00316D0A" w:rsidP="00AC63BE">
            <w:pPr>
              <w:spacing w:after="0" w:line="240" w:lineRule="auto"/>
            </w:pPr>
            <w:r w:rsidRPr="00940ACE">
              <w:t>Married or divorced spouse may apply.</w:t>
            </w:r>
          </w:p>
        </w:tc>
      </w:tr>
      <w:tr w:rsidR="00316D0A" w:rsidRPr="00027287" w14:paraId="5D8D7A94" w14:textId="77777777" w:rsidTr="00AC63BE">
        <w:trPr>
          <w:trHeight w:val="224"/>
        </w:trPr>
        <w:tc>
          <w:tcPr>
            <w:tcW w:w="1800" w:type="dxa"/>
          </w:tcPr>
          <w:p w14:paraId="5787F313" w14:textId="77777777" w:rsidR="00316D0A" w:rsidRPr="00A905D6" w:rsidRDefault="00316D0A" w:rsidP="00AC63BE">
            <w:pPr>
              <w:spacing w:after="0" w:line="240" w:lineRule="auto"/>
            </w:pPr>
            <w:r w:rsidRPr="00A905D6">
              <w:t>Family Law Act</w:t>
            </w:r>
          </w:p>
        </w:tc>
        <w:tc>
          <w:tcPr>
            <w:tcW w:w="7110" w:type="dxa"/>
          </w:tcPr>
          <w:p w14:paraId="158516AB" w14:textId="77777777" w:rsidR="00316D0A" w:rsidRDefault="00AC63BE" w:rsidP="00AC63BE">
            <w:pPr>
              <w:spacing w:after="0" w:line="240" w:lineRule="auto"/>
            </w:pPr>
            <w:r>
              <w:t xml:space="preserve">Married or have entre into a marriage that is voidable or void </w:t>
            </w:r>
          </w:p>
          <w:p w14:paraId="2DC34DC7" w14:textId="77777777" w:rsidR="00316D0A" w:rsidRDefault="00316D0A" w:rsidP="00AC63BE">
            <w:pPr>
              <w:spacing w:after="0" w:line="240" w:lineRule="auto"/>
            </w:pPr>
            <w:r>
              <w:t xml:space="preserve">Unmarried who have cohabitated for three years </w:t>
            </w:r>
            <w:r w:rsidR="00AC63BE">
              <w:t xml:space="preserve"> </w:t>
            </w:r>
          </w:p>
          <w:p w14:paraId="388B92DA" w14:textId="77777777" w:rsidR="00316D0A" w:rsidRPr="00940ACE" w:rsidRDefault="00316D0A" w:rsidP="00AC63BE">
            <w:pPr>
              <w:spacing w:after="0" w:line="240" w:lineRule="auto"/>
            </w:pPr>
            <w:r>
              <w:t>Unmarried in relation of some permanence w</w:t>
            </w:r>
            <w:r w:rsidR="00AC63BE">
              <w:t>ith child (natural or adoptive)</w:t>
            </w:r>
            <w:r w:rsidR="004877DD">
              <w:t xml:space="preserve"> &amp; government agency if spouse is receiving social assistance </w:t>
            </w:r>
          </w:p>
        </w:tc>
      </w:tr>
    </w:tbl>
    <w:p w14:paraId="17A46140" w14:textId="77777777" w:rsidR="00316D0A" w:rsidRDefault="00316D0A" w:rsidP="00AC63BE">
      <w:pPr>
        <w:spacing w:line="240" w:lineRule="auto"/>
      </w:pPr>
    </w:p>
    <w:p w14:paraId="183393CB" w14:textId="77777777" w:rsidR="00A27A4E" w:rsidRDefault="00A27A4E" w:rsidP="00AC63BE">
      <w:pPr>
        <w:spacing w:line="240" w:lineRule="auto"/>
      </w:pPr>
    </w:p>
    <w:p w14:paraId="0DB9876D" w14:textId="77777777" w:rsidR="00992057" w:rsidRDefault="00992057" w:rsidP="00AC63BE">
      <w:pPr>
        <w:spacing w:line="240" w:lineRule="auto"/>
      </w:pPr>
    </w:p>
    <w:p w14:paraId="218D0850" w14:textId="77777777" w:rsidR="00A27A4E" w:rsidRDefault="00A27A4E" w:rsidP="00AC63BE">
      <w:pPr>
        <w:spacing w:line="240" w:lineRule="auto"/>
      </w:pPr>
      <w:r>
        <w:br w:type="page"/>
      </w:r>
    </w:p>
    <w:p w14:paraId="3A84A2E1" w14:textId="77777777" w:rsidR="00934615" w:rsidRDefault="00934615" w:rsidP="00A27A4E">
      <w:pPr>
        <w:spacing w:after="0" w:line="240" w:lineRule="auto"/>
        <w:sectPr w:rsidR="00934615" w:rsidSect="00386577">
          <w:type w:val="continuous"/>
          <w:pgSz w:w="12240" w:h="15840"/>
          <w:pgMar w:top="1440" w:right="1440" w:bottom="1440" w:left="1440" w:header="708" w:footer="708" w:gutter="0"/>
          <w:cols w:space="708"/>
          <w:docGrid w:linePitch="360"/>
        </w:sectPr>
      </w:pPr>
    </w:p>
    <w:p w14:paraId="0D6965F6" w14:textId="77777777" w:rsidR="008554E9" w:rsidRPr="008554E9" w:rsidRDefault="005D72AB" w:rsidP="008554E9">
      <w:pPr>
        <w:shd w:val="clear" w:color="auto" w:fill="DBE5F1" w:themeFill="accent1" w:themeFillTint="33"/>
        <w:spacing w:after="0" w:line="240" w:lineRule="auto"/>
        <w:jc w:val="center"/>
        <w:rPr>
          <w:b/>
          <w:sz w:val="32"/>
        </w:rPr>
      </w:pPr>
      <w:r>
        <w:rPr>
          <w:b/>
          <w:sz w:val="32"/>
        </w:rPr>
        <w:lastRenderedPageBreak/>
        <w:t xml:space="preserve">Equalization Claim – </w:t>
      </w:r>
    </w:p>
    <w:p w14:paraId="1F794824" w14:textId="77777777" w:rsidR="00117336" w:rsidRDefault="00117336" w:rsidP="00117336">
      <w:pPr>
        <w:pStyle w:val="ListParagraph"/>
        <w:numPr>
          <w:ilvl w:val="0"/>
          <w:numId w:val="8"/>
        </w:numPr>
        <w:spacing w:after="0"/>
        <w:ind w:left="720"/>
      </w:pPr>
      <w:r>
        <w:t xml:space="preserve">Only married or formerly married spouses are granted rights under Family Law Act (Part I &amp; II) </w:t>
      </w:r>
    </w:p>
    <w:p w14:paraId="0AD14248" w14:textId="77777777" w:rsidR="00A27A4E" w:rsidRDefault="00A27A4E" w:rsidP="00117336">
      <w:pPr>
        <w:spacing w:after="0" w:line="240" w:lineRule="auto"/>
      </w:pPr>
      <w:r w:rsidRPr="008554E9">
        <w:rPr>
          <w:b/>
        </w:rPr>
        <w:t xml:space="preserve">Equalization </w:t>
      </w:r>
      <w:r w:rsidR="00934615" w:rsidRPr="008554E9">
        <w:rPr>
          <w:b/>
        </w:rPr>
        <w:t>Payment</w:t>
      </w:r>
      <w:r w:rsidR="00934615">
        <w:t xml:space="preserve">: </w:t>
      </w:r>
      <w:r w:rsidR="00934615" w:rsidRPr="008554E9">
        <w:rPr>
          <w:sz w:val="32"/>
        </w:rPr>
        <w:t>½</w:t>
      </w:r>
      <w:r w:rsidR="00934615">
        <w:t xml:space="preserve"> (spouse with greater net family property – spouse with lesser net property property) </w:t>
      </w:r>
    </w:p>
    <w:p w14:paraId="18E87649" w14:textId="77777777" w:rsidR="00934615" w:rsidRDefault="00BF2586" w:rsidP="008554E9">
      <w:pPr>
        <w:spacing w:after="0" w:line="240" w:lineRule="auto"/>
      </w:pPr>
      <w:r w:rsidRPr="008554E9">
        <w:rPr>
          <w:b/>
        </w:rPr>
        <w:t>Individual Spouses Net Family Property</w:t>
      </w:r>
      <w:r w:rsidR="00934615">
        <w:t xml:space="preserve"> </w:t>
      </w:r>
      <w:r w:rsidR="008554E9">
        <w:t xml:space="preserve"> </w:t>
      </w:r>
      <w:r w:rsidR="00934615">
        <w:t xml:space="preserve">= </w:t>
      </w:r>
      <w:r w:rsidR="008554E9">
        <w:t xml:space="preserve">  </w:t>
      </w:r>
      <w:r>
        <w:t>Net Worth on Valuation Date</w:t>
      </w:r>
      <w:r w:rsidR="008554E9">
        <w:tab/>
      </w:r>
      <w:r>
        <w:t xml:space="preserve"> – </w:t>
      </w:r>
      <w:r w:rsidR="00934615">
        <w:tab/>
      </w:r>
      <w:r>
        <w:t>Net Worth on Date of Marriage*</w:t>
      </w:r>
    </w:p>
    <w:p w14:paraId="290E95DA" w14:textId="77777777" w:rsidR="00027287" w:rsidRDefault="00BF2586" w:rsidP="008554E9">
      <w:pPr>
        <w:tabs>
          <w:tab w:val="center" w:pos="3240"/>
          <w:tab w:val="center" w:pos="6480"/>
          <w:tab w:val="center" w:pos="9720"/>
        </w:tabs>
        <w:spacing w:before="120" w:after="120" w:line="240" w:lineRule="auto"/>
        <w:ind w:left="7920"/>
      </w:pPr>
      <w:r>
        <w:t xml:space="preserve">* </w:t>
      </w:r>
      <w:r w:rsidRPr="00934615">
        <w:rPr>
          <w:i/>
          <w:u w:val="single"/>
        </w:rPr>
        <w:t>Matrimonial home</w:t>
      </w:r>
      <w:r>
        <w:t>: if spouse comes into marriage with a home that is also the matrimonial home at valuation date, neither the home nor any debts related to the acquisition of or significant improvement to the home owing at the date of marriage are included in the calculation of the date of marriage value.</w:t>
      </w:r>
    </w:p>
    <w:p w14:paraId="2F97A30A" w14:textId="77777777" w:rsidR="00027287" w:rsidRDefault="00934615" w:rsidP="008554E9">
      <w:pPr>
        <w:spacing w:after="0" w:line="240" w:lineRule="auto"/>
      </w:pPr>
      <w:r w:rsidRPr="008554E9">
        <w:rPr>
          <w:b/>
          <w:u w:val="single"/>
        </w:rPr>
        <w:t>Exclusions</w:t>
      </w:r>
      <w:r>
        <w:t>: property is included in assets but then subtracted from net family property</w:t>
      </w:r>
      <w:r w:rsidR="008554E9">
        <w:t xml:space="preserve"> only if it can be traced on valuation date </w:t>
      </w:r>
    </w:p>
    <w:p w14:paraId="67567E1D" w14:textId="77777777" w:rsidR="00934615" w:rsidRDefault="00934615" w:rsidP="008554E9">
      <w:pPr>
        <w:pStyle w:val="ListParagraph"/>
        <w:numPr>
          <w:ilvl w:val="0"/>
          <w:numId w:val="9"/>
        </w:numPr>
        <w:spacing w:after="0" w:line="240" w:lineRule="auto"/>
        <w:contextualSpacing w:val="0"/>
      </w:pPr>
      <w:r>
        <w:t xml:space="preserve">Property received as a gift or inheritance from a third person </w:t>
      </w:r>
      <w:r w:rsidR="008554E9">
        <w:t xml:space="preserve">AFTER </w:t>
      </w:r>
      <w:r>
        <w:t xml:space="preserve">marriage (does not apply to spousal gifts) unless it becomes </w:t>
      </w:r>
      <w:r w:rsidR="008554E9">
        <w:t xml:space="preserve">or traced into matrimonial home. Value deducted is on date of valuation </w:t>
      </w:r>
    </w:p>
    <w:p w14:paraId="7C31034F" w14:textId="77777777" w:rsidR="008554E9" w:rsidRDefault="008554E9" w:rsidP="008554E9">
      <w:pPr>
        <w:pStyle w:val="ListParagraph"/>
        <w:numPr>
          <w:ilvl w:val="0"/>
          <w:numId w:val="9"/>
        </w:numPr>
        <w:spacing w:after="0" w:line="240" w:lineRule="auto"/>
        <w:contextualSpacing w:val="0"/>
      </w:pPr>
      <w:r>
        <w:t xml:space="preserve">Property received as gift or inheritance BEFORE marriage, value deducted is on date of marriage (so any increase in value not sheltered)  </w:t>
      </w:r>
    </w:p>
    <w:p w14:paraId="7F58F9A9" w14:textId="77777777" w:rsidR="008554E9" w:rsidRPr="00117336" w:rsidRDefault="008554E9" w:rsidP="00117336">
      <w:pPr>
        <w:spacing w:before="120" w:after="0" w:line="240" w:lineRule="auto"/>
        <w:rPr>
          <w:b/>
        </w:rPr>
      </w:pPr>
      <w:r w:rsidRPr="00117336">
        <w:rPr>
          <w:b/>
        </w:rPr>
        <w:t>WHAT IS “PROPERTY”</w:t>
      </w:r>
      <w:r w:rsidR="006F5D96" w:rsidRPr="00117336">
        <w:rPr>
          <w:b/>
        </w:rPr>
        <w:t xml:space="preserve">/LIABILITY </w:t>
      </w:r>
    </w:p>
    <w:p w14:paraId="136ED44A" w14:textId="77777777" w:rsidR="00934615" w:rsidRDefault="008554E9" w:rsidP="008554E9">
      <w:pPr>
        <w:pStyle w:val="ListParagraph"/>
        <w:numPr>
          <w:ilvl w:val="0"/>
          <w:numId w:val="9"/>
        </w:numPr>
        <w:spacing w:after="0" w:line="240" w:lineRule="auto"/>
        <w:contextualSpacing w:val="0"/>
      </w:pPr>
      <w:r>
        <w:t>Pensions (except WSIB)</w:t>
      </w:r>
      <w:r w:rsidR="00B13A7F">
        <w:t xml:space="preserve">. Pro </w:t>
      </w:r>
      <w:r w:rsidR="003214EA">
        <w:t>rata</w:t>
      </w:r>
      <w:r w:rsidR="00B13A7F">
        <w:t xml:space="preserve"> method (</w:t>
      </w:r>
      <w:r w:rsidR="003214EA">
        <w:t xml:space="preserve">years of marriage during membership divided by years of membership) </w:t>
      </w:r>
      <w:r>
        <w:t xml:space="preserve"> </w:t>
      </w:r>
    </w:p>
    <w:p w14:paraId="1DD2D328" w14:textId="77777777" w:rsidR="00027287" w:rsidRDefault="003214EA" w:rsidP="008554E9">
      <w:pPr>
        <w:pStyle w:val="ListParagraph"/>
        <w:numPr>
          <w:ilvl w:val="0"/>
          <w:numId w:val="9"/>
        </w:numPr>
        <w:spacing w:after="0" w:line="240" w:lineRule="auto"/>
        <w:contextualSpacing w:val="0"/>
      </w:pPr>
      <w:r>
        <w:t xml:space="preserve">Stock options earned before break down. Valuated using Black-Scholes out of money method unless everyone agrees on intrinsic value </w:t>
      </w:r>
    </w:p>
    <w:p w14:paraId="3BFB68D1" w14:textId="77777777" w:rsidR="003214EA" w:rsidRDefault="003214EA" w:rsidP="008554E9">
      <w:pPr>
        <w:pStyle w:val="ListParagraph"/>
        <w:numPr>
          <w:ilvl w:val="0"/>
          <w:numId w:val="9"/>
        </w:numPr>
        <w:spacing w:after="0" w:line="240" w:lineRule="auto"/>
        <w:contextualSpacing w:val="0"/>
      </w:pPr>
      <w:r>
        <w:t xml:space="preserve">Trust interests </w:t>
      </w:r>
    </w:p>
    <w:p w14:paraId="36F0F81D" w14:textId="77777777" w:rsidR="006F5D96" w:rsidRDefault="006F5D96" w:rsidP="008554E9">
      <w:pPr>
        <w:pStyle w:val="ListParagraph"/>
        <w:numPr>
          <w:ilvl w:val="0"/>
          <w:numId w:val="9"/>
        </w:numPr>
        <w:spacing w:after="0" w:line="240" w:lineRule="auto"/>
        <w:contextualSpacing w:val="0"/>
      </w:pPr>
      <w:r>
        <w:t>Costs of disposition of capital assets that will be incurred eventually</w:t>
      </w:r>
    </w:p>
    <w:p w14:paraId="556B3060" w14:textId="77777777" w:rsidR="006F5D96" w:rsidRDefault="006F5D96" w:rsidP="006F5D96">
      <w:pPr>
        <w:pStyle w:val="ListParagraph"/>
        <w:numPr>
          <w:ilvl w:val="0"/>
          <w:numId w:val="9"/>
        </w:numPr>
        <w:spacing w:after="0" w:line="240" w:lineRule="auto"/>
        <w:contextualSpacing w:val="0"/>
      </w:pPr>
      <w:r>
        <w:t xml:space="preserve">Contingent liabilities (i.e. guarantees of loans or mortgages, or outstanding lawsuits) </w:t>
      </w:r>
    </w:p>
    <w:p w14:paraId="0C2BA36D" w14:textId="77777777" w:rsidR="006F5D96" w:rsidRPr="00117336" w:rsidRDefault="006F5D96" w:rsidP="00117336">
      <w:pPr>
        <w:spacing w:before="120" w:after="0" w:line="240" w:lineRule="auto"/>
        <w:rPr>
          <w:b/>
        </w:rPr>
      </w:pPr>
      <w:r w:rsidRPr="00117336">
        <w:rPr>
          <w:b/>
        </w:rPr>
        <w:t>Ownership</w:t>
      </w:r>
    </w:p>
    <w:p w14:paraId="01294A31" w14:textId="77777777" w:rsidR="006F5D96" w:rsidRDefault="006F5D96" w:rsidP="006F5D96">
      <w:pPr>
        <w:pStyle w:val="ListParagraph"/>
        <w:numPr>
          <w:ilvl w:val="0"/>
          <w:numId w:val="9"/>
        </w:numPr>
        <w:spacing w:after="0" w:line="240" w:lineRule="auto"/>
        <w:contextualSpacing w:val="0"/>
      </w:pPr>
      <w:r>
        <w:t>Property is determined by legal ownerships (so if joint, each gets half the value</w:t>
      </w:r>
      <w:r w:rsidR="00117336">
        <w:t xml:space="preserve"> – even if one largely paid for it</w:t>
      </w:r>
      <w:r>
        <w:t xml:space="preserve">) </w:t>
      </w:r>
    </w:p>
    <w:p w14:paraId="280FF91E" w14:textId="77777777" w:rsidR="006F5D96" w:rsidRDefault="006F5D96" w:rsidP="006F5D96">
      <w:pPr>
        <w:pStyle w:val="ListParagraph"/>
        <w:numPr>
          <w:ilvl w:val="0"/>
          <w:numId w:val="9"/>
        </w:numPr>
        <w:spacing w:after="0" w:line="240" w:lineRule="auto"/>
        <w:contextualSpacing w:val="0"/>
      </w:pPr>
      <w:r>
        <w:t xml:space="preserve">Can argue constructive and resulting trusts (unless did it to assert another purpose such as defeat creditors) </w:t>
      </w:r>
    </w:p>
    <w:p w14:paraId="07D4BA09" w14:textId="77777777" w:rsidR="006F5D96" w:rsidRPr="00117336" w:rsidRDefault="006F5D96" w:rsidP="00117336">
      <w:pPr>
        <w:spacing w:before="120" w:after="0" w:line="240" w:lineRule="auto"/>
        <w:rPr>
          <w:b/>
        </w:rPr>
      </w:pPr>
      <w:r w:rsidRPr="00117336">
        <w:rPr>
          <w:b/>
        </w:rPr>
        <w:t xml:space="preserve">Time Frame to bring claim </w:t>
      </w:r>
    </w:p>
    <w:p w14:paraId="06F1AADA" w14:textId="77777777" w:rsidR="00117336" w:rsidRDefault="006F5D96" w:rsidP="000F3B6E">
      <w:pPr>
        <w:pStyle w:val="ListParagraph"/>
        <w:numPr>
          <w:ilvl w:val="0"/>
          <w:numId w:val="9"/>
        </w:numPr>
        <w:spacing w:after="0" w:line="240" w:lineRule="auto"/>
        <w:contextualSpacing w:val="0"/>
      </w:pPr>
      <w:r>
        <w:t>Absent an order for an extension of time, a claim for equalization cannot be brought after the earliest of six years after separation, two years after a divorce is granted, or six months after the first spouse’s death.</w:t>
      </w:r>
    </w:p>
    <w:p w14:paraId="0034122D" w14:textId="77777777" w:rsidR="00117336" w:rsidRPr="00117336" w:rsidRDefault="00117336" w:rsidP="00117336">
      <w:pPr>
        <w:spacing w:before="120" w:after="0" w:line="240" w:lineRule="auto"/>
        <w:rPr>
          <w:b/>
        </w:rPr>
      </w:pPr>
      <w:r w:rsidRPr="00117336">
        <w:rPr>
          <w:b/>
        </w:rPr>
        <w:t xml:space="preserve">Unconsionability </w:t>
      </w:r>
    </w:p>
    <w:p w14:paraId="68AA012E" w14:textId="77777777" w:rsidR="00BE2D67" w:rsidRDefault="00117336" w:rsidP="00117336">
      <w:pPr>
        <w:pStyle w:val="ListParagraph"/>
        <w:numPr>
          <w:ilvl w:val="0"/>
          <w:numId w:val="11"/>
        </w:numPr>
        <w:spacing w:after="0" w:line="240" w:lineRule="auto"/>
        <w:ind w:left="540" w:hanging="270"/>
      </w:pPr>
      <w:r>
        <w:t xml:space="preserve">Extremely rare but court can award more or less than the difference, which includes up to the full net property or nothing </w:t>
      </w:r>
    </w:p>
    <w:p w14:paraId="5CFC2614" w14:textId="77777777" w:rsidR="00117336" w:rsidRDefault="00117336" w:rsidP="00117336">
      <w:pPr>
        <w:pStyle w:val="ListParagraph"/>
        <w:numPr>
          <w:ilvl w:val="0"/>
          <w:numId w:val="11"/>
        </w:numPr>
        <w:spacing w:after="0" w:line="240" w:lineRule="auto"/>
        <w:ind w:left="540" w:hanging="270"/>
      </w:pPr>
      <w:r>
        <w:t xml:space="preserve">Rare but may decrease equalization owed for decrease in value after v-day when it’s not destructive conduct and not just a market decline </w:t>
      </w:r>
    </w:p>
    <w:p w14:paraId="504DAE13" w14:textId="77777777" w:rsidR="00117336" w:rsidRDefault="00117336" w:rsidP="00E7442A">
      <w:pPr>
        <w:spacing w:after="0" w:line="240" w:lineRule="auto"/>
      </w:pPr>
    </w:p>
    <w:sectPr w:rsidR="00117336" w:rsidSect="00934615">
      <w:type w:val="continuous"/>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AC53" w14:textId="77777777" w:rsidR="005D72AB" w:rsidRDefault="005D72AB" w:rsidP="0018444A">
      <w:pPr>
        <w:spacing w:after="0" w:line="240" w:lineRule="auto"/>
      </w:pPr>
      <w:r>
        <w:separator/>
      </w:r>
    </w:p>
  </w:endnote>
  <w:endnote w:type="continuationSeparator" w:id="0">
    <w:p w14:paraId="6FB3C9F6" w14:textId="77777777" w:rsidR="005D72AB" w:rsidRDefault="005D72AB" w:rsidP="0018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D9A0E" w14:textId="77777777" w:rsidR="005D72AB" w:rsidRDefault="005D72AB" w:rsidP="0018444A">
      <w:pPr>
        <w:spacing w:after="0" w:line="240" w:lineRule="auto"/>
      </w:pPr>
      <w:r>
        <w:separator/>
      </w:r>
    </w:p>
  </w:footnote>
  <w:footnote w:type="continuationSeparator" w:id="0">
    <w:p w14:paraId="02AA86F2" w14:textId="77777777" w:rsidR="005D72AB" w:rsidRDefault="005D72AB" w:rsidP="00184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C7280"/>
    <w:multiLevelType w:val="hybridMultilevel"/>
    <w:tmpl w:val="F342D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0BD31B3"/>
    <w:multiLevelType w:val="hybridMultilevel"/>
    <w:tmpl w:val="C4326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E70224"/>
    <w:multiLevelType w:val="hybridMultilevel"/>
    <w:tmpl w:val="8FD43164"/>
    <w:lvl w:ilvl="0" w:tplc="640454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3324A5"/>
    <w:multiLevelType w:val="hybridMultilevel"/>
    <w:tmpl w:val="0CEADFB2"/>
    <w:lvl w:ilvl="0" w:tplc="640454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CBB109A"/>
    <w:multiLevelType w:val="hybridMultilevel"/>
    <w:tmpl w:val="164EF30E"/>
    <w:lvl w:ilvl="0" w:tplc="640454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EF13F91"/>
    <w:multiLevelType w:val="hybridMultilevel"/>
    <w:tmpl w:val="9C46D64C"/>
    <w:lvl w:ilvl="0" w:tplc="640454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1A42EF2"/>
    <w:multiLevelType w:val="hybridMultilevel"/>
    <w:tmpl w:val="85DCB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DFB07F0"/>
    <w:multiLevelType w:val="hybridMultilevel"/>
    <w:tmpl w:val="30EAE8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71B1702D"/>
    <w:multiLevelType w:val="hybridMultilevel"/>
    <w:tmpl w:val="6E6C85E6"/>
    <w:lvl w:ilvl="0" w:tplc="640454E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6765463"/>
    <w:multiLevelType w:val="hybridMultilevel"/>
    <w:tmpl w:val="0EE832C0"/>
    <w:lvl w:ilvl="0" w:tplc="640454E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AD917BB"/>
    <w:multiLevelType w:val="hybridMultilevel"/>
    <w:tmpl w:val="116492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0"/>
  </w:num>
  <w:num w:numId="5">
    <w:abstractNumId w:val="4"/>
  </w:num>
  <w:num w:numId="6">
    <w:abstractNumId w:val="9"/>
  </w:num>
  <w:num w:numId="7">
    <w:abstractNumId w:val="3"/>
  </w:num>
  <w:num w:numId="8">
    <w:abstractNumId w:val="7"/>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77"/>
    <w:rsid w:val="00002A64"/>
    <w:rsid w:val="00002ED5"/>
    <w:rsid w:val="0000509D"/>
    <w:rsid w:val="000051E4"/>
    <w:rsid w:val="00005BDD"/>
    <w:rsid w:val="00007823"/>
    <w:rsid w:val="0001018C"/>
    <w:rsid w:val="000106B3"/>
    <w:rsid w:val="00011503"/>
    <w:rsid w:val="00011E57"/>
    <w:rsid w:val="000123EC"/>
    <w:rsid w:val="00013F38"/>
    <w:rsid w:val="00015821"/>
    <w:rsid w:val="00016AC2"/>
    <w:rsid w:val="00020B0E"/>
    <w:rsid w:val="00021004"/>
    <w:rsid w:val="00023A6B"/>
    <w:rsid w:val="00024B57"/>
    <w:rsid w:val="00024C0A"/>
    <w:rsid w:val="00026A15"/>
    <w:rsid w:val="00026DBD"/>
    <w:rsid w:val="00026E0D"/>
    <w:rsid w:val="00027287"/>
    <w:rsid w:val="000277F4"/>
    <w:rsid w:val="000278A8"/>
    <w:rsid w:val="00030A02"/>
    <w:rsid w:val="00030FC1"/>
    <w:rsid w:val="00032062"/>
    <w:rsid w:val="00037AFD"/>
    <w:rsid w:val="00041017"/>
    <w:rsid w:val="00042184"/>
    <w:rsid w:val="000431E0"/>
    <w:rsid w:val="00044BC8"/>
    <w:rsid w:val="00045B70"/>
    <w:rsid w:val="0004626E"/>
    <w:rsid w:val="00047F5C"/>
    <w:rsid w:val="000511A7"/>
    <w:rsid w:val="00053B10"/>
    <w:rsid w:val="0006106B"/>
    <w:rsid w:val="0006144D"/>
    <w:rsid w:val="00062A81"/>
    <w:rsid w:val="00062F5A"/>
    <w:rsid w:val="00063D03"/>
    <w:rsid w:val="00064066"/>
    <w:rsid w:val="00064C38"/>
    <w:rsid w:val="00065411"/>
    <w:rsid w:val="000656D0"/>
    <w:rsid w:val="000668ED"/>
    <w:rsid w:val="00067872"/>
    <w:rsid w:val="00071037"/>
    <w:rsid w:val="000721A8"/>
    <w:rsid w:val="00072223"/>
    <w:rsid w:val="00072394"/>
    <w:rsid w:val="00072829"/>
    <w:rsid w:val="00073874"/>
    <w:rsid w:val="000741A9"/>
    <w:rsid w:val="0007441F"/>
    <w:rsid w:val="00075DBF"/>
    <w:rsid w:val="00076AEE"/>
    <w:rsid w:val="00077F77"/>
    <w:rsid w:val="00081A2D"/>
    <w:rsid w:val="0008322B"/>
    <w:rsid w:val="00083434"/>
    <w:rsid w:val="00086B70"/>
    <w:rsid w:val="00086CF1"/>
    <w:rsid w:val="00087008"/>
    <w:rsid w:val="000871E4"/>
    <w:rsid w:val="00087360"/>
    <w:rsid w:val="000875EB"/>
    <w:rsid w:val="00087A4B"/>
    <w:rsid w:val="00091456"/>
    <w:rsid w:val="00091CA7"/>
    <w:rsid w:val="00093A5D"/>
    <w:rsid w:val="000941FD"/>
    <w:rsid w:val="00095057"/>
    <w:rsid w:val="00095813"/>
    <w:rsid w:val="00095AB3"/>
    <w:rsid w:val="00097B35"/>
    <w:rsid w:val="000A0EBE"/>
    <w:rsid w:val="000A2B92"/>
    <w:rsid w:val="000A5728"/>
    <w:rsid w:val="000A5B2A"/>
    <w:rsid w:val="000A6DA4"/>
    <w:rsid w:val="000B295D"/>
    <w:rsid w:val="000B2C8E"/>
    <w:rsid w:val="000B2DF3"/>
    <w:rsid w:val="000B35E6"/>
    <w:rsid w:val="000B4D36"/>
    <w:rsid w:val="000B51E9"/>
    <w:rsid w:val="000B7C7D"/>
    <w:rsid w:val="000C0B33"/>
    <w:rsid w:val="000C1022"/>
    <w:rsid w:val="000C2A4B"/>
    <w:rsid w:val="000C4ED1"/>
    <w:rsid w:val="000C5FC0"/>
    <w:rsid w:val="000C60C7"/>
    <w:rsid w:val="000D018B"/>
    <w:rsid w:val="000D0965"/>
    <w:rsid w:val="000D1732"/>
    <w:rsid w:val="000D17F1"/>
    <w:rsid w:val="000D20F7"/>
    <w:rsid w:val="000D3079"/>
    <w:rsid w:val="000D4241"/>
    <w:rsid w:val="000D4806"/>
    <w:rsid w:val="000D4F09"/>
    <w:rsid w:val="000D7C2C"/>
    <w:rsid w:val="000E01E5"/>
    <w:rsid w:val="000E0547"/>
    <w:rsid w:val="000E459E"/>
    <w:rsid w:val="000E4B3C"/>
    <w:rsid w:val="000E6463"/>
    <w:rsid w:val="000F082D"/>
    <w:rsid w:val="000F11D0"/>
    <w:rsid w:val="000F1408"/>
    <w:rsid w:val="000F3B6E"/>
    <w:rsid w:val="000F5DD5"/>
    <w:rsid w:val="000F7144"/>
    <w:rsid w:val="000F7968"/>
    <w:rsid w:val="001001FD"/>
    <w:rsid w:val="00100A1E"/>
    <w:rsid w:val="00102DB3"/>
    <w:rsid w:val="001033EB"/>
    <w:rsid w:val="0010456E"/>
    <w:rsid w:val="00104AA2"/>
    <w:rsid w:val="00105710"/>
    <w:rsid w:val="00105CDD"/>
    <w:rsid w:val="001066FB"/>
    <w:rsid w:val="00107A74"/>
    <w:rsid w:val="00107B6E"/>
    <w:rsid w:val="00110BEB"/>
    <w:rsid w:val="0011155E"/>
    <w:rsid w:val="001117EC"/>
    <w:rsid w:val="00112AC8"/>
    <w:rsid w:val="001132D9"/>
    <w:rsid w:val="00113610"/>
    <w:rsid w:val="00113619"/>
    <w:rsid w:val="00114E9D"/>
    <w:rsid w:val="00115CF7"/>
    <w:rsid w:val="00116F3A"/>
    <w:rsid w:val="00117336"/>
    <w:rsid w:val="00120AD6"/>
    <w:rsid w:val="00121307"/>
    <w:rsid w:val="00124520"/>
    <w:rsid w:val="001267B5"/>
    <w:rsid w:val="001274B1"/>
    <w:rsid w:val="00131998"/>
    <w:rsid w:val="0013406A"/>
    <w:rsid w:val="00134DD3"/>
    <w:rsid w:val="00136A8E"/>
    <w:rsid w:val="0014028E"/>
    <w:rsid w:val="00142323"/>
    <w:rsid w:val="00142E52"/>
    <w:rsid w:val="001434FD"/>
    <w:rsid w:val="001443B1"/>
    <w:rsid w:val="00144EDC"/>
    <w:rsid w:val="00145B7C"/>
    <w:rsid w:val="001525E8"/>
    <w:rsid w:val="001535BB"/>
    <w:rsid w:val="0015360B"/>
    <w:rsid w:val="001550A5"/>
    <w:rsid w:val="0015534A"/>
    <w:rsid w:val="00160085"/>
    <w:rsid w:val="00161C61"/>
    <w:rsid w:val="00162395"/>
    <w:rsid w:val="00163604"/>
    <w:rsid w:val="00163942"/>
    <w:rsid w:val="001646E0"/>
    <w:rsid w:val="00164D0E"/>
    <w:rsid w:val="00165376"/>
    <w:rsid w:val="0016576A"/>
    <w:rsid w:val="00172F7F"/>
    <w:rsid w:val="00173409"/>
    <w:rsid w:val="00173F19"/>
    <w:rsid w:val="00175701"/>
    <w:rsid w:val="001763C1"/>
    <w:rsid w:val="00177366"/>
    <w:rsid w:val="00180965"/>
    <w:rsid w:val="001819BF"/>
    <w:rsid w:val="00181A38"/>
    <w:rsid w:val="00181EA9"/>
    <w:rsid w:val="0018307C"/>
    <w:rsid w:val="0018336C"/>
    <w:rsid w:val="0018444A"/>
    <w:rsid w:val="001848B6"/>
    <w:rsid w:val="00185001"/>
    <w:rsid w:val="001865FE"/>
    <w:rsid w:val="00193D4B"/>
    <w:rsid w:val="001946FC"/>
    <w:rsid w:val="00194E18"/>
    <w:rsid w:val="00195248"/>
    <w:rsid w:val="00196209"/>
    <w:rsid w:val="001A26AA"/>
    <w:rsid w:val="001A689F"/>
    <w:rsid w:val="001A6C68"/>
    <w:rsid w:val="001A70A0"/>
    <w:rsid w:val="001A72C4"/>
    <w:rsid w:val="001A7653"/>
    <w:rsid w:val="001B1709"/>
    <w:rsid w:val="001B1AEE"/>
    <w:rsid w:val="001B2250"/>
    <w:rsid w:val="001B334E"/>
    <w:rsid w:val="001B3F9C"/>
    <w:rsid w:val="001B5650"/>
    <w:rsid w:val="001B6037"/>
    <w:rsid w:val="001B6BEA"/>
    <w:rsid w:val="001B7180"/>
    <w:rsid w:val="001C4628"/>
    <w:rsid w:val="001C585E"/>
    <w:rsid w:val="001C65E9"/>
    <w:rsid w:val="001C68CB"/>
    <w:rsid w:val="001D11F5"/>
    <w:rsid w:val="001D12D6"/>
    <w:rsid w:val="001D17AE"/>
    <w:rsid w:val="001D1D42"/>
    <w:rsid w:val="001D20F8"/>
    <w:rsid w:val="001D2290"/>
    <w:rsid w:val="001D4D75"/>
    <w:rsid w:val="001D4FE5"/>
    <w:rsid w:val="001D6239"/>
    <w:rsid w:val="001D62AC"/>
    <w:rsid w:val="001E07C1"/>
    <w:rsid w:val="001E3EC5"/>
    <w:rsid w:val="001E47D8"/>
    <w:rsid w:val="001E65ED"/>
    <w:rsid w:val="001E6868"/>
    <w:rsid w:val="001E68B6"/>
    <w:rsid w:val="001E6E1D"/>
    <w:rsid w:val="001F1668"/>
    <w:rsid w:val="001F1ED8"/>
    <w:rsid w:val="001F47CB"/>
    <w:rsid w:val="001F60F8"/>
    <w:rsid w:val="001F71D1"/>
    <w:rsid w:val="00204457"/>
    <w:rsid w:val="00204E37"/>
    <w:rsid w:val="002051FF"/>
    <w:rsid w:val="00206721"/>
    <w:rsid w:val="00207F0A"/>
    <w:rsid w:val="002131EE"/>
    <w:rsid w:val="00216B86"/>
    <w:rsid w:val="00216DEB"/>
    <w:rsid w:val="00217542"/>
    <w:rsid w:val="00220A19"/>
    <w:rsid w:val="002234A2"/>
    <w:rsid w:val="002252FD"/>
    <w:rsid w:val="002267C3"/>
    <w:rsid w:val="00226B01"/>
    <w:rsid w:val="00227495"/>
    <w:rsid w:val="00227837"/>
    <w:rsid w:val="0023140B"/>
    <w:rsid w:val="0023544E"/>
    <w:rsid w:val="002378FC"/>
    <w:rsid w:val="00240A33"/>
    <w:rsid w:val="0024161F"/>
    <w:rsid w:val="002419F3"/>
    <w:rsid w:val="00242B68"/>
    <w:rsid w:val="00243052"/>
    <w:rsid w:val="00243BBB"/>
    <w:rsid w:val="002474D1"/>
    <w:rsid w:val="00250C42"/>
    <w:rsid w:val="0025362E"/>
    <w:rsid w:val="0025576E"/>
    <w:rsid w:val="00255CEC"/>
    <w:rsid w:val="002561FD"/>
    <w:rsid w:val="00257BB2"/>
    <w:rsid w:val="002612DB"/>
    <w:rsid w:val="0026237F"/>
    <w:rsid w:val="00264CC9"/>
    <w:rsid w:val="00266460"/>
    <w:rsid w:val="002735E2"/>
    <w:rsid w:val="00273838"/>
    <w:rsid w:val="00275243"/>
    <w:rsid w:val="00275439"/>
    <w:rsid w:val="00275DF8"/>
    <w:rsid w:val="00280B2B"/>
    <w:rsid w:val="00282A2E"/>
    <w:rsid w:val="00283DB7"/>
    <w:rsid w:val="00284557"/>
    <w:rsid w:val="002868F9"/>
    <w:rsid w:val="00290336"/>
    <w:rsid w:val="00296693"/>
    <w:rsid w:val="002975A8"/>
    <w:rsid w:val="002A071F"/>
    <w:rsid w:val="002A265B"/>
    <w:rsid w:val="002A266B"/>
    <w:rsid w:val="002A2D40"/>
    <w:rsid w:val="002A38FC"/>
    <w:rsid w:val="002A5990"/>
    <w:rsid w:val="002A628C"/>
    <w:rsid w:val="002B3841"/>
    <w:rsid w:val="002B41E4"/>
    <w:rsid w:val="002C11B7"/>
    <w:rsid w:val="002C243B"/>
    <w:rsid w:val="002C3735"/>
    <w:rsid w:val="002C3D0E"/>
    <w:rsid w:val="002C4CEC"/>
    <w:rsid w:val="002C5720"/>
    <w:rsid w:val="002D0CA7"/>
    <w:rsid w:val="002D4911"/>
    <w:rsid w:val="002D49B3"/>
    <w:rsid w:val="002D581B"/>
    <w:rsid w:val="002D76FC"/>
    <w:rsid w:val="002D78C4"/>
    <w:rsid w:val="002E152B"/>
    <w:rsid w:val="002E1D51"/>
    <w:rsid w:val="002E2785"/>
    <w:rsid w:val="002E2BCA"/>
    <w:rsid w:val="002E2F38"/>
    <w:rsid w:val="002E46C9"/>
    <w:rsid w:val="002E5578"/>
    <w:rsid w:val="002F041F"/>
    <w:rsid w:val="002F063E"/>
    <w:rsid w:val="002F09DD"/>
    <w:rsid w:val="002F1E8F"/>
    <w:rsid w:val="002F2D79"/>
    <w:rsid w:val="002F2DA4"/>
    <w:rsid w:val="002F30A8"/>
    <w:rsid w:val="002F3B0D"/>
    <w:rsid w:val="002F6069"/>
    <w:rsid w:val="002F628A"/>
    <w:rsid w:val="002F7A9F"/>
    <w:rsid w:val="003001AA"/>
    <w:rsid w:val="00300A17"/>
    <w:rsid w:val="00303DF6"/>
    <w:rsid w:val="003046AD"/>
    <w:rsid w:val="00305BC4"/>
    <w:rsid w:val="00306B16"/>
    <w:rsid w:val="00307BFC"/>
    <w:rsid w:val="003145FB"/>
    <w:rsid w:val="00316879"/>
    <w:rsid w:val="00316D0A"/>
    <w:rsid w:val="003214EA"/>
    <w:rsid w:val="00321CF8"/>
    <w:rsid w:val="00321D80"/>
    <w:rsid w:val="00322869"/>
    <w:rsid w:val="00322B8F"/>
    <w:rsid w:val="00324305"/>
    <w:rsid w:val="00324EE7"/>
    <w:rsid w:val="0032557A"/>
    <w:rsid w:val="003257FB"/>
    <w:rsid w:val="00325EAD"/>
    <w:rsid w:val="00331DBE"/>
    <w:rsid w:val="003327FA"/>
    <w:rsid w:val="003351C1"/>
    <w:rsid w:val="003359C9"/>
    <w:rsid w:val="00337AED"/>
    <w:rsid w:val="00342FB4"/>
    <w:rsid w:val="00345075"/>
    <w:rsid w:val="0034696C"/>
    <w:rsid w:val="0035231B"/>
    <w:rsid w:val="003538DC"/>
    <w:rsid w:val="00353977"/>
    <w:rsid w:val="00353C0C"/>
    <w:rsid w:val="00355922"/>
    <w:rsid w:val="003565C7"/>
    <w:rsid w:val="003569D6"/>
    <w:rsid w:val="00356AAD"/>
    <w:rsid w:val="003572FF"/>
    <w:rsid w:val="00357F27"/>
    <w:rsid w:val="00361CB2"/>
    <w:rsid w:val="003634AC"/>
    <w:rsid w:val="003634C6"/>
    <w:rsid w:val="003640EE"/>
    <w:rsid w:val="00364470"/>
    <w:rsid w:val="00365709"/>
    <w:rsid w:val="003674C3"/>
    <w:rsid w:val="003700A6"/>
    <w:rsid w:val="00370658"/>
    <w:rsid w:val="00372019"/>
    <w:rsid w:val="00372B03"/>
    <w:rsid w:val="0037318D"/>
    <w:rsid w:val="0037355C"/>
    <w:rsid w:val="00374A7D"/>
    <w:rsid w:val="00377F3E"/>
    <w:rsid w:val="00380AF5"/>
    <w:rsid w:val="00381D06"/>
    <w:rsid w:val="003828FF"/>
    <w:rsid w:val="0038294A"/>
    <w:rsid w:val="00382C30"/>
    <w:rsid w:val="00383796"/>
    <w:rsid w:val="00384ADE"/>
    <w:rsid w:val="00386577"/>
    <w:rsid w:val="00387F9B"/>
    <w:rsid w:val="00390CB3"/>
    <w:rsid w:val="00392515"/>
    <w:rsid w:val="0039330C"/>
    <w:rsid w:val="00393369"/>
    <w:rsid w:val="00396D97"/>
    <w:rsid w:val="003A0BD0"/>
    <w:rsid w:val="003A189C"/>
    <w:rsid w:val="003A2896"/>
    <w:rsid w:val="003A4D0B"/>
    <w:rsid w:val="003A6F07"/>
    <w:rsid w:val="003A722A"/>
    <w:rsid w:val="003A7355"/>
    <w:rsid w:val="003B04B7"/>
    <w:rsid w:val="003B15DC"/>
    <w:rsid w:val="003B24D4"/>
    <w:rsid w:val="003B30FB"/>
    <w:rsid w:val="003B3C68"/>
    <w:rsid w:val="003B4E79"/>
    <w:rsid w:val="003B554F"/>
    <w:rsid w:val="003B5859"/>
    <w:rsid w:val="003B747D"/>
    <w:rsid w:val="003C0AEA"/>
    <w:rsid w:val="003C11E3"/>
    <w:rsid w:val="003C1539"/>
    <w:rsid w:val="003C2245"/>
    <w:rsid w:val="003C3C03"/>
    <w:rsid w:val="003C4626"/>
    <w:rsid w:val="003C471B"/>
    <w:rsid w:val="003C5D42"/>
    <w:rsid w:val="003C7184"/>
    <w:rsid w:val="003C745C"/>
    <w:rsid w:val="003D35AA"/>
    <w:rsid w:val="003D36D7"/>
    <w:rsid w:val="003D614C"/>
    <w:rsid w:val="003D74C7"/>
    <w:rsid w:val="003E089B"/>
    <w:rsid w:val="003E0D93"/>
    <w:rsid w:val="003E2662"/>
    <w:rsid w:val="003E2DA7"/>
    <w:rsid w:val="003E3818"/>
    <w:rsid w:val="003E44A0"/>
    <w:rsid w:val="003E69F9"/>
    <w:rsid w:val="003E6B0B"/>
    <w:rsid w:val="003F2783"/>
    <w:rsid w:val="003F283F"/>
    <w:rsid w:val="003F2EB4"/>
    <w:rsid w:val="003F3345"/>
    <w:rsid w:val="003F3A73"/>
    <w:rsid w:val="003F3AC2"/>
    <w:rsid w:val="003F539B"/>
    <w:rsid w:val="003F799D"/>
    <w:rsid w:val="00402E53"/>
    <w:rsid w:val="00405064"/>
    <w:rsid w:val="00406274"/>
    <w:rsid w:val="004074D9"/>
    <w:rsid w:val="004108A8"/>
    <w:rsid w:val="004114A5"/>
    <w:rsid w:val="00411D81"/>
    <w:rsid w:val="00411F25"/>
    <w:rsid w:val="00414745"/>
    <w:rsid w:val="00416977"/>
    <w:rsid w:val="00416D40"/>
    <w:rsid w:val="004177B4"/>
    <w:rsid w:val="00420239"/>
    <w:rsid w:val="00420FCC"/>
    <w:rsid w:val="0042133E"/>
    <w:rsid w:val="00421AFD"/>
    <w:rsid w:val="00425E3A"/>
    <w:rsid w:val="004267CB"/>
    <w:rsid w:val="00427C58"/>
    <w:rsid w:val="00430A3F"/>
    <w:rsid w:val="004338ED"/>
    <w:rsid w:val="00435FE3"/>
    <w:rsid w:val="00436384"/>
    <w:rsid w:val="0043772A"/>
    <w:rsid w:val="00437AB3"/>
    <w:rsid w:val="00443FE4"/>
    <w:rsid w:val="004464A9"/>
    <w:rsid w:val="00447294"/>
    <w:rsid w:val="00452B1B"/>
    <w:rsid w:val="00453171"/>
    <w:rsid w:val="00453A21"/>
    <w:rsid w:val="00457EF0"/>
    <w:rsid w:val="004620D6"/>
    <w:rsid w:val="00462744"/>
    <w:rsid w:val="00462FC1"/>
    <w:rsid w:val="00463C72"/>
    <w:rsid w:val="004644A8"/>
    <w:rsid w:val="00465FF3"/>
    <w:rsid w:val="00466E21"/>
    <w:rsid w:val="004706A6"/>
    <w:rsid w:val="004742C9"/>
    <w:rsid w:val="00476E29"/>
    <w:rsid w:val="004770C0"/>
    <w:rsid w:val="00481090"/>
    <w:rsid w:val="00481709"/>
    <w:rsid w:val="0048312F"/>
    <w:rsid w:val="00485026"/>
    <w:rsid w:val="00485E65"/>
    <w:rsid w:val="00486F9A"/>
    <w:rsid w:val="0048759E"/>
    <w:rsid w:val="004877DD"/>
    <w:rsid w:val="004903CB"/>
    <w:rsid w:val="004939F5"/>
    <w:rsid w:val="00496020"/>
    <w:rsid w:val="004967FF"/>
    <w:rsid w:val="00497C14"/>
    <w:rsid w:val="004A153D"/>
    <w:rsid w:val="004A19A8"/>
    <w:rsid w:val="004A2F9E"/>
    <w:rsid w:val="004A3889"/>
    <w:rsid w:val="004A3CA6"/>
    <w:rsid w:val="004A592A"/>
    <w:rsid w:val="004A5961"/>
    <w:rsid w:val="004A7514"/>
    <w:rsid w:val="004B4206"/>
    <w:rsid w:val="004B5287"/>
    <w:rsid w:val="004B6129"/>
    <w:rsid w:val="004B7228"/>
    <w:rsid w:val="004C03F8"/>
    <w:rsid w:val="004C2CE3"/>
    <w:rsid w:val="004C2D5F"/>
    <w:rsid w:val="004C3AC8"/>
    <w:rsid w:val="004C4BAA"/>
    <w:rsid w:val="004C5906"/>
    <w:rsid w:val="004C70BA"/>
    <w:rsid w:val="004D0ADB"/>
    <w:rsid w:val="004D1D2D"/>
    <w:rsid w:val="004D2B83"/>
    <w:rsid w:val="004D38F8"/>
    <w:rsid w:val="004D46BF"/>
    <w:rsid w:val="004E0B8C"/>
    <w:rsid w:val="004E1F5A"/>
    <w:rsid w:val="004E2A5F"/>
    <w:rsid w:val="004E2BF7"/>
    <w:rsid w:val="004E2F32"/>
    <w:rsid w:val="004E5404"/>
    <w:rsid w:val="004E6576"/>
    <w:rsid w:val="004E65DD"/>
    <w:rsid w:val="004E7AED"/>
    <w:rsid w:val="004F1E59"/>
    <w:rsid w:val="004F2FEB"/>
    <w:rsid w:val="004F3749"/>
    <w:rsid w:val="004F48EA"/>
    <w:rsid w:val="004F4EF3"/>
    <w:rsid w:val="00503797"/>
    <w:rsid w:val="00505369"/>
    <w:rsid w:val="005053DF"/>
    <w:rsid w:val="0051056B"/>
    <w:rsid w:val="0051077D"/>
    <w:rsid w:val="00510EA0"/>
    <w:rsid w:val="005153A6"/>
    <w:rsid w:val="005203CE"/>
    <w:rsid w:val="00520444"/>
    <w:rsid w:val="00520794"/>
    <w:rsid w:val="00520E57"/>
    <w:rsid w:val="005238A0"/>
    <w:rsid w:val="005249C8"/>
    <w:rsid w:val="005277F7"/>
    <w:rsid w:val="005312D5"/>
    <w:rsid w:val="005322C1"/>
    <w:rsid w:val="00532B6C"/>
    <w:rsid w:val="00533276"/>
    <w:rsid w:val="005341D1"/>
    <w:rsid w:val="00535752"/>
    <w:rsid w:val="00536EB0"/>
    <w:rsid w:val="00540EC5"/>
    <w:rsid w:val="00543630"/>
    <w:rsid w:val="00543ED7"/>
    <w:rsid w:val="00544E49"/>
    <w:rsid w:val="005453CE"/>
    <w:rsid w:val="0054546F"/>
    <w:rsid w:val="0054579B"/>
    <w:rsid w:val="00545C4B"/>
    <w:rsid w:val="0054733E"/>
    <w:rsid w:val="00550468"/>
    <w:rsid w:val="00552174"/>
    <w:rsid w:val="00553D59"/>
    <w:rsid w:val="00553E61"/>
    <w:rsid w:val="00555991"/>
    <w:rsid w:val="0055645D"/>
    <w:rsid w:val="005574EE"/>
    <w:rsid w:val="005623EB"/>
    <w:rsid w:val="0056302E"/>
    <w:rsid w:val="005645FC"/>
    <w:rsid w:val="00565A88"/>
    <w:rsid w:val="00565F2B"/>
    <w:rsid w:val="00566793"/>
    <w:rsid w:val="00571730"/>
    <w:rsid w:val="0057406D"/>
    <w:rsid w:val="0057531A"/>
    <w:rsid w:val="00575512"/>
    <w:rsid w:val="00576845"/>
    <w:rsid w:val="0058036D"/>
    <w:rsid w:val="005820E4"/>
    <w:rsid w:val="00582390"/>
    <w:rsid w:val="005827FB"/>
    <w:rsid w:val="00582826"/>
    <w:rsid w:val="005837BB"/>
    <w:rsid w:val="00583C2E"/>
    <w:rsid w:val="005851BD"/>
    <w:rsid w:val="00587CEC"/>
    <w:rsid w:val="005916EF"/>
    <w:rsid w:val="0059231C"/>
    <w:rsid w:val="005932C6"/>
    <w:rsid w:val="0059341A"/>
    <w:rsid w:val="005949AC"/>
    <w:rsid w:val="00597A99"/>
    <w:rsid w:val="005A02BA"/>
    <w:rsid w:val="005A13DB"/>
    <w:rsid w:val="005A2BD0"/>
    <w:rsid w:val="005A6D33"/>
    <w:rsid w:val="005A70D6"/>
    <w:rsid w:val="005B03BC"/>
    <w:rsid w:val="005B0465"/>
    <w:rsid w:val="005B1C10"/>
    <w:rsid w:val="005B1E6E"/>
    <w:rsid w:val="005B30B8"/>
    <w:rsid w:val="005B362C"/>
    <w:rsid w:val="005B3CF3"/>
    <w:rsid w:val="005B5238"/>
    <w:rsid w:val="005B6997"/>
    <w:rsid w:val="005C172F"/>
    <w:rsid w:val="005C17D6"/>
    <w:rsid w:val="005C1D40"/>
    <w:rsid w:val="005C1EFA"/>
    <w:rsid w:val="005C3E30"/>
    <w:rsid w:val="005C3F42"/>
    <w:rsid w:val="005C513D"/>
    <w:rsid w:val="005C5345"/>
    <w:rsid w:val="005C5D91"/>
    <w:rsid w:val="005C62B4"/>
    <w:rsid w:val="005C63B3"/>
    <w:rsid w:val="005D07E8"/>
    <w:rsid w:val="005D1ABF"/>
    <w:rsid w:val="005D2F28"/>
    <w:rsid w:val="005D48B5"/>
    <w:rsid w:val="005D53F0"/>
    <w:rsid w:val="005D72AB"/>
    <w:rsid w:val="005E0AD6"/>
    <w:rsid w:val="005E222A"/>
    <w:rsid w:val="005E2CAA"/>
    <w:rsid w:val="005E30C3"/>
    <w:rsid w:val="005E3643"/>
    <w:rsid w:val="005E3B6E"/>
    <w:rsid w:val="005E3FD7"/>
    <w:rsid w:val="005E403D"/>
    <w:rsid w:val="005E72CF"/>
    <w:rsid w:val="005F1528"/>
    <w:rsid w:val="005F1B2E"/>
    <w:rsid w:val="005F3AFF"/>
    <w:rsid w:val="005F48AF"/>
    <w:rsid w:val="005F4B71"/>
    <w:rsid w:val="005F53FD"/>
    <w:rsid w:val="005F790C"/>
    <w:rsid w:val="006008BD"/>
    <w:rsid w:val="00601F3B"/>
    <w:rsid w:val="00603C8D"/>
    <w:rsid w:val="006043B9"/>
    <w:rsid w:val="00604C58"/>
    <w:rsid w:val="0060608A"/>
    <w:rsid w:val="00606ECC"/>
    <w:rsid w:val="006070AE"/>
    <w:rsid w:val="006074C3"/>
    <w:rsid w:val="00607B58"/>
    <w:rsid w:val="00614191"/>
    <w:rsid w:val="006143B9"/>
    <w:rsid w:val="006144BC"/>
    <w:rsid w:val="006151CD"/>
    <w:rsid w:val="00615995"/>
    <w:rsid w:val="00615C16"/>
    <w:rsid w:val="006219BE"/>
    <w:rsid w:val="00622275"/>
    <w:rsid w:val="006223E4"/>
    <w:rsid w:val="006229BE"/>
    <w:rsid w:val="00622A9C"/>
    <w:rsid w:val="00625CD4"/>
    <w:rsid w:val="0062666E"/>
    <w:rsid w:val="0062785C"/>
    <w:rsid w:val="00627CC0"/>
    <w:rsid w:val="00630ABD"/>
    <w:rsid w:val="006322D9"/>
    <w:rsid w:val="006324F4"/>
    <w:rsid w:val="00633596"/>
    <w:rsid w:val="006344A5"/>
    <w:rsid w:val="00635C09"/>
    <w:rsid w:val="00637183"/>
    <w:rsid w:val="00640B92"/>
    <w:rsid w:val="006424E0"/>
    <w:rsid w:val="00642A59"/>
    <w:rsid w:val="00643BD2"/>
    <w:rsid w:val="00646D63"/>
    <w:rsid w:val="00650E06"/>
    <w:rsid w:val="00651FE4"/>
    <w:rsid w:val="006527E5"/>
    <w:rsid w:val="00652DE0"/>
    <w:rsid w:val="00654FFC"/>
    <w:rsid w:val="00660AC2"/>
    <w:rsid w:val="00662B29"/>
    <w:rsid w:val="00663C1B"/>
    <w:rsid w:val="006649A6"/>
    <w:rsid w:val="0066556E"/>
    <w:rsid w:val="0066580D"/>
    <w:rsid w:val="0066671D"/>
    <w:rsid w:val="0066689B"/>
    <w:rsid w:val="00670ACF"/>
    <w:rsid w:val="00671400"/>
    <w:rsid w:val="0067155D"/>
    <w:rsid w:val="0067240E"/>
    <w:rsid w:val="00674622"/>
    <w:rsid w:val="0067515E"/>
    <w:rsid w:val="006770E7"/>
    <w:rsid w:val="006823AA"/>
    <w:rsid w:val="00682F9C"/>
    <w:rsid w:val="006838DE"/>
    <w:rsid w:val="00686B96"/>
    <w:rsid w:val="0069169E"/>
    <w:rsid w:val="00692D2E"/>
    <w:rsid w:val="006950A2"/>
    <w:rsid w:val="0069568B"/>
    <w:rsid w:val="0069670C"/>
    <w:rsid w:val="00696FB4"/>
    <w:rsid w:val="006A18F5"/>
    <w:rsid w:val="006A1963"/>
    <w:rsid w:val="006A3DA1"/>
    <w:rsid w:val="006A46B9"/>
    <w:rsid w:val="006A5682"/>
    <w:rsid w:val="006A5B2F"/>
    <w:rsid w:val="006A7080"/>
    <w:rsid w:val="006B12A8"/>
    <w:rsid w:val="006B1338"/>
    <w:rsid w:val="006B20A6"/>
    <w:rsid w:val="006B4441"/>
    <w:rsid w:val="006B45AF"/>
    <w:rsid w:val="006B4ADC"/>
    <w:rsid w:val="006B5A6E"/>
    <w:rsid w:val="006B7018"/>
    <w:rsid w:val="006B7ED8"/>
    <w:rsid w:val="006C2BEA"/>
    <w:rsid w:val="006C3778"/>
    <w:rsid w:val="006C50E8"/>
    <w:rsid w:val="006C605B"/>
    <w:rsid w:val="006D440E"/>
    <w:rsid w:val="006D6497"/>
    <w:rsid w:val="006D695E"/>
    <w:rsid w:val="006D7639"/>
    <w:rsid w:val="006E12BF"/>
    <w:rsid w:val="006E2CDD"/>
    <w:rsid w:val="006E4972"/>
    <w:rsid w:val="006F4401"/>
    <w:rsid w:val="006F5D96"/>
    <w:rsid w:val="006F649B"/>
    <w:rsid w:val="006F6D9A"/>
    <w:rsid w:val="006F70F8"/>
    <w:rsid w:val="006F731E"/>
    <w:rsid w:val="00702963"/>
    <w:rsid w:val="007031BF"/>
    <w:rsid w:val="00703D80"/>
    <w:rsid w:val="00703E6F"/>
    <w:rsid w:val="0070556B"/>
    <w:rsid w:val="007058AB"/>
    <w:rsid w:val="007062F3"/>
    <w:rsid w:val="007068C8"/>
    <w:rsid w:val="007071C3"/>
    <w:rsid w:val="00710D6C"/>
    <w:rsid w:val="00713AF3"/>
    <w:rsid w:val="00713CEB"/>
    <w:rsid w:val="00714D6B"/>
    <w:rsid w:val="00717750"/>
    <w:rsid w:val="00721797"/>
    <w:rsid w:val="00723564"/>
    <w:rsid w:val="007238EF"/>
    <w:rsid w:val="0073063C"/>
    <w:rsid w:val="00731BA2"/>
    <w:rsid w:val="007325C4"/>
    <w:rsid w:val="007337E7"/>
    <w:rsid w:val="007339EB"/>
    <w:rsid w:val="007354BA"/>
    <w:rsid w:val="007409CF"/>
    <w:rsid w:val="00740B2D"/>
    <w:rsid w:val="00744099"/>
    <w:rsid w:val="00750528"/>
    <w:rsid w:val="00752FAF"/>
    <w:rsid w:val="00753E58"/>
    <w:rsid w:val="00754196"/>
    <w:rsid w:val="00755522"/>
    <w:rsid w:val="00756EF6"/>
    <w:rsid w:val="00757B5F"/>
    <w:rsid w:val="00760405"/>
    <w:rsid w:val="00760F9C"/>
    <w:rsid w:val="00762FFC"/>
    <w:rsid w:val="00764526"/>
    <w:rsid w:val="00764FBD"/>
    <w:rsid w:val="0076520D"/>
    <w:rsid w:val="00766BDF"/>
    <w:rsid w:val="00772B53"/>
    <w:rsid w:val="00773577"/>
    <w:rsid w:val="00774747"/>
    <w:rsid w:val="0077630F"/>
    <w:rsid w:val="007767C3"/>
    <w:rsid w:val="00781400"/>
    <w:rsid w:val="00783062"/>
    <w:rsid w:val="0078358F"/>
    <w:rsid w:val="00783EEF"/>
    <w:rsid w:val="0078406D"/>
    <w:rsid w:val="0078660B"/>
    <w:rsid w:val="00786816"/>
    <w:rsid w:val="007909BA"/>
    <w:rsid w:val="00794643"/>
    <w:rsid w:val="007A0696"/>
    <w:rsid w:val="007A2294"/>
    <w:rsid w:val="007A2421"/>
    <w:rsid w:val="007A2C64"/>
    <w:rsid w:val="007A43D1"/>
    <w:rsid w:val="007A46B0"/>
    <w:rsid w:val="007A7098"/>
    <w:rsid w:val="007A756E"/>
    <w:rsid w:val="007A75AA"/>
    <w:rsid w:val="007B1CE0"/>
    <w:rsid w:val="007B3F59"/>
    <w:rsid w:val="007B703E"/>
    <w:rsid w:val="007C00EB"/>
    <w:rsid w:val="007C387D"/>
    <w:rsid w:val="007C4EEA"/>
    <w:rsid w:val="007C53B8"/>
    <w:rsid w:val="007C65B1"/>
    <w:rsid w:val="007C72DC"/>
    <w:rsid w:val="007C7A4C"/>
    <w:rsid w:val="007C7EF4"/>
    <w:rsid w:val="007D0797"/>
    <w:rsid w:val="007D2FB8"/>
    <w:rsid w:val="007D5213"/>
    <w:rsid w:val="007D6640"/>
    <w:rsid w:val="007E0450"/>
    <w:rsid w:val="007E38C5"/>
    <w:rsid w:val="007E3F6D"/>
    <w:rsid w:val="007E657E"/>
    <w:rsid w:val="007F55F8"/>
    <w:rsid w:val="008033A4"/>
    <w:rsid w:val="00805457"/>
    <w:rsid w:val="00807123"/>
    <w:rsid w:val="00811185"/>
    <w:rsid w:val="00811948"/>
    <w:rsid w:val="008138E7"/>
    <w:rsid w:val="008145AA"/>
    <w:rsid w:val="00814F98"/>
    <w:rsid w:val="00814FAE"/>
    <w:rsid w:val="00815ED4"/>
    <w:rsid w:val="00821363"/>
    <w:rsid w:val="00821D3A"/>
    <w:rsid w:val="008224F9"/>
    <w:rsid w:val="00822B25"/>
    <w:rsid w:val="0082457E"/>
    <w:rsid w:val="0082487B"/>
    <w:rsid w:val="0083468E"/>
    <w:rsid w:val="00835077"/>
    <w:rsid w:val="00835ABC"/>
    <w:rsid w:val="00836452"/>
    <w:rsid w:val="0083659B"/>
    <w:rsid w:val="00836A60"/>
    <w:rsid w:val="00837BD9"/>
    <w:rsid w:val="00842F08"/>
    <w:rsid w:val="00845620"/>
    <w:rsid w:val="00845693"/>
    <w:rsid w:val="00845C1A"/>
    <w:rsid w:val="008528E7"/>
    <w:rsid w:val="0085493A"/>
    <w:rsid w:val="008554E9"/>
    <w:rsid w:val="0085712B"/>
    <w:rsid w:val="00857716"/>
    <w:rsid w:val="00860DC2"/>
    <w:rsid w:val="00861182"/>
    <w:rsid w:val="00861EA9"/>
    <w:rsid w:val="008628AE"/>
    <w:rsid w:val="00863B4A"/>
    <w:rsid w:val="008643B4"/>
    <w:rsid w:val="00865664"/>
    <w:rsid w:val="0087104A"/>
    <w:rsid w:val="008722B5"/>
    <w:rsid w:val="00876A09"/>
    <w:rsid w:val="00876CE2"/>
    <w:rsid w:val="0087766C"/>
    <w:rsid w:val="00881EA9"/>
    <w:rsid w:val="00886069"/>
    <w:rsid w:val="00886182"/>
    <w:rsid w:val="008903A6"/>
    <w:rsid w:val="00890804"/>
    <w:rsid w:val="00891CDC"/>
    <w:rsid w:val="00891EB4"/>
    <w:rsid w:val="00892AEC"/>
    <w:rsid w:val="00893168"/>
    <w:rsid w:val="0089521B"/>
    <w:rsid w:val="008A0C66"/>
    <w:rsid w:val="008A23F5"/>
    <w:rsid w:val="008A4497"/>
    <w:rsid w:val="008B0899"/>
    <w:rsid w:val="008B0935"/>
    <w:rsid w:val="008B17F6"/>
    <w:rsid w:val="008B1959"/>
    <w:rsid w:val="008B5087"/>
    <w:rsid w:val="008B61F2"/>
    <w:rsid w:val="008B756E"/>
    <w:rsid w:val="008B7B1E"/>
    <w:rsid w:val="008B7D84"/>
    <w:rsid w:val="008C137E"/>
    <w:rsid w:val="008C14FC"/>
    <w:rsid w:val="008C275C"/>
    <w:rsid w:val="008C4415"/>
    <w:rsid w:val="008C7216"/>
    <w:rsid w:val="008C7527"/>
    <w:rsid w:val="008C7944"/>
    <w:rsid w:val="008D1211"/>
    <w:rsid w:val="008D161E"/>
    <w:rsid w:val="008D25C7"/>
    <w:rsid w:val="008D5328"/>
    <w:rsid w:val="008D766D"/>
    <w:rsid w:val="008E600B"/>
    <w:rsid w:val="008E77DF"/>
    <w:rsid w:val="008E7DB8"/>
    <w:rsid w:val="008F0091"/>
    <w:rsid w:val="008F078E"/>
    <w:rsid w:val="008F126A"/>
    <w:rsid w:val="008F2C15"/>
    <w:rsid w:val="008F2EDF"/>
    <w:rsid w:val="008F4E34"/>
    <w:rsid w:val="008F4FD2"/>
    <w:rsid w:val="008F5B49"/>
    <w:rsid w:val="008F667E"/>
    <w:rsid w:val="00901C2A"/>
    <w:rsid w:val="009022AA"/>
    <w:rsid w:val="00904273"/>
    <w:rsid w:val="00905299"/>
    <w:rsid w:val="00907AE0"/>
    <w:rsid w:val="00911231"/>
    <w:rsid w:val="009112DA"/>
    <w:rsid w:val="009155CF"/>
    <w:rsid w:val="00916290"/>
    <w:rsid w:val="00917673"/>
    <w:rsid w:val="009227B6"/>
    <w:rsid w:val="00922EA2"/>
    <w:rsid w:val="00923580"/>
    <w:rsid w:val="00927062"/>
    <w:rsid w:val="009272E3"/>
    <w:rsid w:val="00927D7A"/>
    <w:rsid w:val="00932152"/>
    <w:rsid w:val="009331EA"/>
    <w:rsid w:val="00934615"/>
    <w:rsid w:val="0093486A"/>
    <w:rsid w:val="009402C6"/>
    <w:rsid w:val="00940FBB"/>
    <w:rsid w:val="00941B66"/>
    <w:rsid w:val="0094510E"/>
    <w:rsid w:val="00945173"/>
    <w:rsid w:val="009467CD"/>
    <w:rsid w:val="00946EEE"/>
    <w:rsid w:val="00951214"/>
    <w:rsid w:val="00951424"/>
    <w:rsid w:val="0095339D"/>
    <w:rsid w:val="00957762"/>
    <w:rsid w:val="00957946"/>
    <w:rsid w:val="00957D7F"/>
    <w:rsid w:val="00957EDF"/>
    <w:rsid w:val="00963691"/>
    <w:rsid w:val="00965F36"/>
    <w:rsid w:val="00966967"/>
    <w:rsid w:val="00971DF4"/>
    <w:rsid w:val="00971F53"/>
    <w:rsid w:val="00971FD9"/>
    <w:rsid w:val="0097377B"/>
    <w:rsid w:val="00974C0B"/>
    <w:rsid w:val="0097706C"/>
    <w:rsid w:val="00980674"/>
    <w:rsid w:val="00981B21"/>
    <w:rsid w:val="00982C2D"/>
    <w:rsid w:val="00983443"/>
    <w:rsid w:val="009846E1"/>
    <w:rsid w:val="00984F27"/>
    <w:rsid w:val="0098522B"/>
    <w:rsid w:val="00985B7E"/>
    <w:rsid w:val="0098711F"/>
    <w:rsid w:val="009906E5"/>
    <w:rsid w:val="009916FF"/>
    <w:rsid w:val="00992057"/>
    <w:rsid w:val="009921F9"/>
    <w:rsid w:val="0099281A"/>
    <w:rsid w:val="00996A5D"/>
    <w:rsid w:val="00996C35"/>
    <w:rsid w:val="0099772F"/>
    <w:rsid w:val="00997B89"/>
    <w:rsid w:val="00997E09"/>
    <w:rsid w:val="009A0062"/>
    <w:rsid w:val="009A023B"/>
    <w:rsid w:val="009A283D"/>
    <w:rsid w:val="009A2C4E"/>
    <w:rsid w:val="009A320B"/>
    <w:rsid w:val="009A39D5"/>
    <w:rsid w:val="009A50AB"/>
    <w:rsid w:val="009A5686"/>
    <w:rsid w:val="009A56C4"/>
    <w:rsid w:val="009A69B3"/>
    <w:rsid w:val="009A75FD"/>
    <w:rsid w:val="009B1A6E"/>
    <w:rsid w:val="009B20C6"/>
    <w:rsid w:val="009B2C88"/>
    <w:rsid w:val="009B37C9"/>
    <w:rsid w:val="009B5229"/>
    <w:rsid w:val="009B5985"/>
    <w:rsid w:val="009B5F87"/>
    <w:rsid w:val="009C1287"/>
    <w:rsid w:val="009C20A9"/>
    <w:rsid w:val="009C27DC"/>
    <w:rsid w:val="009C4C15"/>
    <w:rsid w:val="009C541E"/>
    <w:rsid w:val="009D2507"/>
    <w:rsid w:val="009D3318"/>
    <w:rsid w:val="009D4A3C"/>
    <w:rsid w:val="009D59A4"/>
    <w:rsid w:val="009D7412"/>
    <w:rsid w:val="009D79D2"/>
    <w:rsid w:val="009E0F7E"/>
    <w:rsid w:val="009E0FA3"/>
    <w:rsid w:val="009E416D"/>
    <w:rsid w:val="009E4760"/>
    <w:rsid w:val="009E7ADF"/>
    <w:rsid w:val="009F0A84"/>
    <w:rsid w:val="009F1D78"/>
    <w:rsid w:val="009F2FFC"/>
    <w:rsid w:val="009F3B61"/>
    <w:rsid w:val="009F47E7"/>
    <w:rsid w:val="009F4E4C"/>
    <w:rsid w:val="009F750B"/>
    <w:rsid w:val="00A0312C"/>
    <w:rsid w:val="00A03828"/>
    <w:rsid w:val="00A038FC"/>
    <w:rsid w:val="00A041F3"/>
    <w:rsid w:val="00A05866"/>
    <w:rsid w:val="00A0675D"/>
    <w:rsid w:val="00A06FB4"/>
    <w:rsid w:val="00A07A29"/>
    <w:rsid w:val="00A07F2D"/>
    <w:rsid w:val="00A11EDB"/>
    <w:rsid w:val="00A14A62"/>
    <w:rsid w:val="00A15064"/>
    <w:rsid w:val="00A231CD"/>
    <w:rsid w:val="00A24B71"/>
    <w:rsid w:val="00A24C32"/>
    <w:rsid w:val="00A258C6"/>
    <w:rsid w:val="00A2639A"/>
    <w:rsid w:val="00A27A4E"/>
    <w:rsid w:val="00A301F7"/>
    <w:rsid w:val="00A31E69"/>
    <w:rsid w:val="00A33221"/>
    <w:rsid w:val="00A34152"/>
    <w:rsid w:val="00A35555"/>
    <w:rsid w:val="00A3624E"/>
    <w:rsid w:val="00A37ECD"/>
    <w:rsid w:val="00A42112"/>
    <w:rsid w:val="00A4234E"/>
    <w:rsid w:val="00A42F02"/>
    <w:rsid w:val="00A42F49"/>
    <w:rsid w:val="00A43C71"/>
    <w:rsid w:val="00A445C9"/>
    <w:rsid w:val="00A45B83"/>
    <w:rsid w:val="00A503A9"/>
    <w:rsid w:val="00A5084B"/>
    <w:rsid w:val="00A51865"/>
    <w:rsid w:val="00A5385C"/>
    <w:rsid w:val="00A55358"/>
    <w:rsid w:val="00A5574C"/>
    <w:rsid w:val="00A575CA"/>
    <w:rsid w:val="00A60A66"/>
    <w:rsid w:val="00A62968"/>
    <w:rsid w:val="00A62F73"/>
    <w:rsid w:val="00A640FC"/>
    <w:rsid w:val="00A64AE5"/>
    <w:rsid w:val="00A6520D"/>
    <w:rsid w:val="00A67312"/>
    <w:rsid w:val="00A7075E"/>
    <w:rsid w:val="00A70B7D"/>
    <w:rsid w:val="00A70F25"/>
    <w:rsid w:val="00A714B4"/>
    <w:rsid w:val="00A72274"/>
    <w:rsid w:val="00A73BD9"/>
    <w:rsid w:val="00A73DE1"/>
    <w:rsid w:val="00A76297"/>
    <w:rsid w:val="00A767AA"/>
    <w:rsid w:val="00A76D33"/>
    <w:rsid w:val="00A80799"/>
    <w:rsid w:val="00A81A31"/>
    <w:rsid w:val="00A8263B"/>
    <w:rsid w:val="00A84508"/>
    <w:rsid w:val="00A85048"/>
    <w:rsid w:val="00A90DD5"/>
    <w:rsid w:val="00A91187"/>
    <w:rsid w:val="00A91774"/>
    <w:rsid w:val="00A937B0"/>
    <w:rsid w:val="00A9389B"/>
    <w:rsid w:val="00A945DB"/>
    <w:rsid w:val="00A94C6C"/>
    <w:rsid w:val="00A9714A"/>
    <w:rsid w:val="00A97532"/>
    <w:rsid w:val="00AA1227"/>
    <w:rsid w:val="00AA1C4C"/>
    <w:rsid w:val="00AA3874"/>
    <w:rsid w:val="00AA4805"/>
    <w:rsid w:val="00AA50B8"/>
    <w:rsid w:val="00AB0258"/>
    <w:rsid w:val="00AB0692"/>
    <w:rsid w:val="00AB0E24"/>
    <w:rsid w:val="00AB17AB"/>
    <w:rsid w:val="00AB28ED"/>
    <w:rsid w:val="00AB6621"/>
    <w:rsid w:val="00AB7A97"/>
    <w:rsid w:val="00AC17BE"/>
    <w:rsid w:val="00AC39B4"/>
    <w:rsid w:val="00AC5B90"/>
    <w:rsid w:val="00AC63BE"/>
    <w:rsid w:val="00AC6FA0"/>
    <w:rsid w:val="00AC74D2"/>
    <w:rsid w:val="00AD05D2"/>
    <w:rsid w:val="00AD074D"/>
    <w:rsid w:val="00AD2428"/>
    <w:rsid w:val="00AD327D"/>
    <w:rsid w:val="00AD3334"/>
    <w:rsid w:val="00AD3455"/>
    <w:rsid w:val="00AD3B8E"/>
    <w:rsid w:val="00AD45A4"/>
    <w:rsid w:val="00AD4667"/>
    <w:rsid w:val="00AD577C"/>
    <w:rsid w:val="00AD6599"/>
    <w:rsid w:val="00AD7CB4"/>
    <w:rsid w:val="00AE1ADA"/>
    <w:rsid w:val="00AE23A8"/>
    <w:rsid w:val="00AE257D"/>
    <w:rsid w:val="00AE287E"/>
    <w:rsid w:val="00AE3252"/>
    <w:rsid w:val="00AE48EA"/>
    <w:rsid w:val="00AE4FC9"/>
    <w:rsid w:val="00AE55E9"/>
    <w:rsid w:val="00AE6CB4"/>
    <w:rsid w:val="00AF073E"/>
    <w:rsid w:val="00AF3625"/>
    <w:rsid w:val="00AF3C34"/>
    <w:rsid w:val="00AF4E65"/>
    <w:rsid w:val="00AF754F"/>
    <w:rsid w:val="00B01D0C"/>
    <w:rsid w:val="00B037CF"/>
    <w:rsid w:val="00B04653"/>
    <w:rsid w:val="00B04B85"/>
    <w:rsid w:val="00B055AF"/>
    <w:rsid w:val="00B1215B"/>
    <w:rsid w:val="00B132C4"/>
    <w:rsid w:val="00B13A7F"/>
    <w:rsid w:val="00B13B49"/>
    <w:rsid w:val="00B1710E"/>
    <w:rsid w:val="00B17243"/>
    <w:rsid w:val="00B1740F"/>
    <w:rsid w:val="00B179B3"/>
    <w:rsid w:val="00B17D84"/>
    <w:rsid w:val="00B20377"/>
    <w:rsid w:val="00B20FDC"/>
    <w:rsid w:val="00B21CC9"/>
    <w:rsid w:val="00B23044"/>
    <w:rsid w:val="00B2397C"/>
    <w:rsid w:val="00B23F1E"/>
    <w:rsid w:val="00B24E2C"/>
    <w:rsid w:val="00B2586F"/>
    <w:rsid w:val="00B26648"/>
    <w:rsid w:val="00B274E5"/>
    <w:rsid w:val="00B3087D"/>
    <w:rsid w:val="00B31A99"/>
    <w:rsid w:val="00B33569"/>
    <w:rsid w:val="00B339A1"/>
    <w:rsid w:val="00B345FE"/>
    <w:rsid w:val="00B34953"/>
    <w:rsid w:val="00B34D83"/>
    <w:rsid w:val="00B37DED"/>
    <w:rsid w:val="00B401A0"/>
    <w:rsid w:val="00B43925"/>
    <w:rsid w:val="00B4530F"/>
    <w:rsid w:val="00B45B82"/>
    <w:rsid w:val="00B45C96"/>
    <w:rsid w:val="00B468F4"/>
    <w:rsid w:val="00B52744"/>
    <w:rsid w:val="00B54462"/>
    <w:rsid w:val="00B54941"/>
    <w:rsid w:val="00B60652"/>
    <w:rsid w:val="00B60CC9"/>
    <w:rsid w:val="00B61BBA"/>
    <w:rsid w:val="00B63769"/>
    <w:rsid w:val="00B649EB"/>
    <w:rsid w:val="00B67288"/>
    <w:rsid w:val="00B67B5F"/>
    <w:rsid w:val="00B70167"/>
    <w:rsid w:val="00B7071F"/>
    <w:rsid w:val="00B71561"/>
    <w:rsid w:val="00B71A33"/>
    <w:rsid w:val="00B71A8A"/>
    <w:rsid w:val="00B730D9"/>
    <w:rsid w:val="00B7358A"/>
    <w:rsid w:val="00B740CC"/>
    <w:rsid w:val="00B7786E"/>
    <w:rsid w:val="00B81A79"/>
    <w:rsid w:val="00B82883"/>
    <w:rsid w:val="00B8338C"/>
    <w:rsid w:val="00B83A4A"/>
    <w:rsid w:val="00B83E1C"/>
    <w:rsid w:val="00B85275"/>
    <w:rsid w:val="00B85809"/>
    <w:rsid w:val="00B85DDE"/>
    <w:rsid w:val="00B877CD"/>
    <w:rsid w:val="00B9190E"/>
    <w:rsid w:val="00B91AC7"/>
    <w:rsid w:val="00B934E9"/>
    <w:rsid w:val="00B96873"/>
    <w:rsid w:val="00BA5526"/>
    <w:rsid w:val="00BA6364"/>
    <w:rsid w:val="00BA6C06"/>
    <w:rsid w:val="00BA7673"/>
    <w:rsid w:val="00BA771E"/>
    <w:rsid w:val="00BB26A8"/>
    <w:rsid w:val="00BB29C9"/>
    <w:rsid w:val="00BB3379"/>
    <w:rsid w:val="00BB4AA9"/>
    <w:rsid w:val="00BB67D3"/>
    <w:rsid w:val="00BB6D8D"/>
    <w:rsid w:val="00BB728D"/>
    <w:rsid w:val="00BC048F"/>
    <w:rsid w:val="00BC3432"/>
    <w:rsid w:val="00BC3BCD"/>
    <w:rsid w:val="00BC5B39"/>
    <w:rsid w:val="00BC645B"/>
    <w:rsid w:val="00BC7453"/>
    <w:rsid w:val="00BD11D9"/>
    <w:rsid w:val="00BD4321"/>
    <w:rsid w:val="00BD4845"/>
    <w:rsid w:val="00BE009D"/>
    <w:rsid w:val="00BE0F93"/>
    <w:rsid w:val="00BE2156"/>
    <w:rsid w:val="00BE2D67"/>
    <w:rsid w:val="00BF01D6"/>
    <w:rsid w:val="00BF2586"/>
    <w:rsid w:val="00BF3435"/>
    <w:rsid w:val="00BF4E91"/>
    <w:rsid w:val="00BF561A"/>
    <w:rsid w:val="00BF5783"/>
    <w:rsid w:val="00BF68CA"/>
    <w:rsid w:val="00BF7835"/>
    <w:rsid w:val="00BF7F89"/>
    <w:rsid w:val="00C00554"/>
    <w:rsid w:val="00C01849"/>
    <w:rsid w:val="00C01AE6"/>
    <w:rsid w:val="00C0426E"/>
    <w:rsid w:val="00C04459"/>
    <w:rsid w:val="00C06919"/>
    <w:rsid w:val="00C06E6B"/>
    <w:rsid w:val="00C10327"/>
    <w:rsid w:val="00C1516F"/>
    <w:rsid w:val="00C152E1"/>
    <w:rsid w:val="00C17DD5"/>
    <w:rsid w:val="00C20EF3"/>
    <w:rsid w:val="00C22D99"/>
    <w:rsid w:val="00C23515"/>
    <w:rsid w:val="00C25C1B"/>
    <w:rsid w:val="00C25F6E"/>
    <w:rsid w:val="00C30E15"/>
    <w:rsid w:val="00C30FA7"/>
    <w:rsid w:val="00C32873"/>
    <w:rsid w:val="00C34D42"/>
    <w:rsid w:val="00C35183"/>
    <w:rsid w:val="00C35283"/>
    <w:rsid w:val="00C36B9B"/>
    <w:rsid w:val="00C36D4D"/>
    <w:rsid w:val="00C407EB"/>
    <w:rsid w:val="00C40B91"/>
    <w:rsid w:val="00C40EFB"/>
    <w:rsid w:val="00C418B2"/>
    <w:rsid w:val="00C43FCE"/>
    <w:rsid w:val="00C457B5"/>
    <w:rsid w:val="00C46B56"/>
    <w:rsid w:val="00C5145D"/>
    <w:rsid w:val="00C51A9E"/>
    <w:rsid w:val="00C5326B"/>
    <w:rsid w:val="00C5362D"/>
    <w:rsid w:val="00C54F10"/>
    <w:rsid w:val="00C553B7"/>
    <w:rsid w:val="00C5608B"/>
    <w:rsid w:val="00C56EA0"/>
    <w:rsid w:val="00C5702A"/>
    <w:rsid w:val="00C5789A"/>
    <w:rsid w:val="00C6632E"/>
    <w:rsid w:val="00C6696E"/>
    <w:rsid w:val="00C70975"/>
    <w:rsid w:val="00C70EDC"/>
    <w:rsid w:val="00C718C6"/>
    <w:rsid w:val="00C7213B"/>
    <w:rsid w:val="00C729D7"/>
    <w:rsid w:val="00C75773"/>
    <w:rsid w:val="00C76716"/>
    <w:rsid w:val="00C76863"/>
    <w:rsid w:val="00C81724"/>
    <w:rsid w:val="00C8196F"/>
    <w:rsid w:val="00C821F0"/>
    <w:rsid w:val="00C834C4"/>
    <w:rsid w:val="00C85D05"/>
    <w:rsid w:val="00C85F72"/>
    <w:rsid w:val="00C87751"/>
    <w:rsid w:val="00C878A6"/>
    <w:rsid w:val="00C90ECF"/>
    <w:rsid w:val="00C914AD"/>
    <w:rsid w:val="00C920E9"/>
    <w:rsid w:val="00C95FDD"/>
    <w:rsid w:val="00C978B1"/>
    <w:rsid w:val="00CA21CE"/>
    <w:rsid w:val="00CA3A19"/>
    <w:rsid w:val="00CA3E49"/>
    <w:rsid w:val="00CA3F65"/>
    <w:rsid w:val="00CA46A3"/>
    <w:rsid w:val="00CB22DB"/>
    <w:rsid w:val="00CB5028"/>
    <w:rsid w:val="00CB5674"/>
    <w:rsid w:val="00CB5D25"/>
    <w:rsid w:val="00CB6358"/>
    <w:rsid w:val="00CB6C86"/>
    <w:rsid w:val="00CB74EF"/>
    <w:rsid w:val="00CB7836"/>
    <w:rsid w:val="00CB78D8"/>
    <w:rsid w:val="00CC196A"/>
    <w:rsid w:val="00CC1A8E"/>
    <w:rsid w:val="00CC47EF"/>
    <w:rsid w:val="00CC4E69"/>
    <w:rsid w:val="00CC57B5"/>
    <w:rsid w:val="00CC7384"/>
    <w:rsid w:val="00CD13F1"/>
    <w:rsid w:val="00CD1980"/>
    <w:rsid w:val="00CD272A"/>
    <w:rsid w:val="00CD38FB"/>
    <w:rsid w:val="00CD4EC2"/>
    <w:rsid w:val="00CE3E78"/>
    <w:rsid w:val="00CE7B47"/>
    <w:rsid w:val="00CF0339"/>
    <w:rsid w:val="00CF07F5"/>
    <w:rsid w:val="00CF26C4"/>
    <w:rsid w:val="00CF2DFE"/>
    <w:rsid w:val="00CF378D"/>
    <w:rsid w:val="00D025FF"/>
    <w:rsid w:val="00D0264E"/>
    <w:rsid w:val="00D03155"/>
    <w:rsid w:val="00D06163"/>
    <w:rsid w:val="00D07722"/>
    <w:rsid w:val="00D10331"/>
    <w:rsid w:val="00D1076F"/>
    <w:rsid w:val="00D11587"/>
    <w:rsid w:val="00D11F8B"/>
    <w:rsid w:val="00D123D1"/>
    <w:rsid w:val="00D13CAD"/>
    <w:rsid w:val="00D14A1A"/>
    <w:rsid w:val="00D14B76"/>
    <w:rsid w:val="00D14C37"/>
    <w:rsid w:val="00D14C62"/>
    <w:rsid w:val="00D1522E"/>
    <w:rsid w:val="00D161C5"/>
    <w:rsid w:val="00D205C8"/>
    <w:rsid w:val="00D23751"/>
    <w:rsid w:val="00D23B8E"/>
    <w:rsid w:val="00D30AE8"/>
    <w:rsid w:val="00D325D8"/>
    <w:rsid w:val="00D32677"/>
    <w:rsid w:val="00D32D8B"/>
    <w:rsid w:val="00D33C87"/>
    <w:rsid w:val="00D35348"/>
    <w:rsid w:val="00D36242"/>
    <w:rsid w:val="00D400F0"/>
    <w:rsid w:val="00D409DC"/>
    <w:rsid w:val="00D410A6"/>
    <w:rsid w:val="00D421BB"/>
    <w:rsid w:val="00D44F74"/>
    <w:rsid w:val="00D45FAB"/>
    <w:rsid w:val="00D467C2"/>
    <w:rsid w:val="00D47626"/>
    <w:rsid w:val="00D508DE"/>
    <w:rsid w:val="00D51190"/>
    <w:rsid w:val="00D51C68"/>
    <w:rsid w:val="00D51D7D"/>
    <w:rsid w:val="00D52232"/>
    <w:rsid w:val="00D537EE"/>
    <w:rsid w:val="00D55DA4"/>
    <w:rsid w:val="00D5689D"/>
    <w:rsid w:val="00D57F44"/>
    <w:rsid w:val="00D62797"/>
    <w:rsid w:val="00D64073"/>
    <w:rsid w:val="00D64A17"/>
    <w:rsid w:val="00D670ED"/>
    <w:rsid w:val="00D673E9"/>
    <w:rsid w:val="00D715E6"/>
    <w:rsid w:val="00D71ACB"/>
    <w:rsid w:val="00D71F9C"/>
    <w:rsid w:val="00D724CC"/>
    <w:rsid w:val="00D72E20"/>
    <w:rsid w:val="00D73937"/>
    <w:rsid w:val="00D7464F"/>
    <w:rsid w:val="00D74A46"/>
    <w:rsid w:val="00D74D05"/>
    <w:rsid w:val="00D74F77"/>
    <w:rsid w:val="00D777BA"/>
    <w:rsid w:val="00D8099D"/>
    <w:rsid w:val="00D81311"/>
    <w:rsid w:val="00D82F78"/>
    <w:rsid w:val="00D856EE"/>
    <w:rsid w:val="00D8631C"/>
    <w:rsid w:val="00D86EBB"/>
    <w:rsid w:val="00D878BE"/>
    <w:rsid w:val="00D91165"/>
    <w:rsid w:val="00D97214"/>
    <w:rsid w:val="00DA0F9E"/>
    <w:rsid w:val="00DA3150"/>
    <w:rsid w:val="00DA326A"/>
    <w:rsid w:val="00DA3496"/>
    <w:rsid w:val="00DA46D2"/>
    <w:rsid w:val="00DA657D"/>
    <w:rsid w:val="00DA66FD"/>
    <w:rsid w:val="00DA6A0F"/>
    <w:rsid w:val="00DA737D"/>
    <w:rsid w:val="00DB1651"/>
    <w:rsid w:val="00DB26E1"/>
    <w:rsid w:val="00DB302D"/>
    <w:rsid w:val="00DB4E69"/>
    <w:rsid w:val="00DB54BB"/>
    <w:rsid w:val="00DB5728"/>
    <w:rsid w:val="00DB6F92"/>
    <w:rsid w:val="00DB7598"/>
    <w:rsid w:val="00DC195B"/>
    <w:rsid w:val="00DC207A"/>
    <w:rsid w:val="00DC2812"/>
    <w:rsid w:val="00DC35FD"/>
    <w:rsid w:val="00DC59D4"/>
    <w:rsid w:val="00DC6B0A"/>
    <w:rsid w:val="00DC791D"/>
    <w:rsid w:val="00DD0CDB"/>
    <w:rsid w:val="00DD1529"/>
    <w:rsid w:val="00DD198F"/>
    <w:rsid w:val="00DD3BFF"/>
    <w:rsid w:val="00DD4ABA"/>
    <w:rsid w:val="00DD5057"/>
    <w:rsid w:val="00DE0E76"/>
    <w:rsid w:val="00DE1A9E"/>
    <w:rsid w:val="00DE2628"/>
    <w:rsid w:val="00DE2E83"/>
    <w:rsid w:val="00DE31E9"/>
    <w:rsid w:val="00DE4C70"/>
    <w:rsid w:val="00DF0255"/>
    <w:rsid w:val="00DF3287"/>
    <w:rsid w:val="00DF461C"/>
    <w:rsid w:val="00DF4A7E"/>
    <w:rsid w:val="00DF629F"/>
    <w:rsid w:val="00DF6324"/>
    <w:rsid w:val="00DF6C00"/>
    <w:rsid w:val="00E06BE1"/>
    <w:rsid w:val="00E1030E"/>
    <w:rsid w:val="00E107A8"/>
    <w:rsid w:val="00E11856"/>
    <w:rsid w:val="00E119E0"/>
    <w:rsid w:val="00E15F83"/>
    <w:rsid w:val="00E17BE3"/>
    <w:rsid w:val="00E203CB"/>
    <w:rsid w:val="00E204FE"/>
    <w:rsid w:val="00E207EB"/>
    <w:rsid w:val="00E217A3"/>
    <w:rsid w:val="00E263D4"/>
    <w:rsid w:val="00E30134"/>
    <w:rsid w:val="00E320D7"/>
    <w:rsid w:val="00E32375"/>
    <w:rsid w:val="00E3539F"/>
    <w:rsid w:val="00E357D5"/>
    <w:rsid w:val="00E36134"/>
    <w:rsid w:val="00E40F4C"/>
    <w:rsid w:val="00E42138"/>
    <w:rsid w:val="00E43711"/>
    <w:rsid w:val="00E44195"/>
    <w:rsid w:val="00E45036"/>
    <w:rsid w:val="00E4561B"/>
    <w:rsid w:val="00E4569E"/>
    <w:rsid w:val="00E45EA3"/>
    <w:rsid w:val="00E465B5"/>
    <w:rsid w:val="00E46856"/>
    <w:rsid w:val="00E50A5C"/>
    <w:rsid w:val="00E50B03"/>
    <w:rsid w:val="00E50C52"/>
    <w:rsid w:val="00E54084"/>
    <w:rsid w:val="00E55BB3"/>
    <w:rsid w:val="00E619DC"/>
    <w:rsid w:val="00E62C5C"/>
    <w:rsid w:val="00E63A28"/>
    <w:rsid w:val="00E63E94"/>
    <w:rsid w:val="00E6467C"/>
    <w:rsid w:val="00E664EC"/>
    <w:rsid w:val="00E67692"/>
    <w:rsid w:val="00E67D40"/>
    <w:rsid w:val="00E67FFC"/>
    <w:rsid w:val="00E70356"/>
    <w:rsid w:val="00E72686"/>
    <w:rsid w:val="00E73C3B"/>
    <w:rsid w:val="00E7442A"/>
    <w:rsid w:val="00E7467D"/>
    <w:rsid w:val="00E74D3C"/>
    <w:rsid w:val="00E770DD"/>
    <w:rsid w:val="00E81A2A"/>
    <w:rsid w:val="00E81B04"/>
    <w:rsid w:val="00E81CF9"/>
    <w:rsid w:val="00E8294A"/>
    <w:rsid w:val="00E82CC5"/>
    <w:rsid w:val="00E83E97"/>
    <w:rsid w:val="00E84241"/>
    <w:rsid w:val="00E8453B"/>
    <w:rsid w:val="00E8534B"/>
    <w:rsid w:val="00E86ED2"/>
    <w:rsid w:val="00E87C46"/>
    <w:rsid w:val="00E9174F"/>
    <w:rsid w:val="00E92810"/>
    <w:rsid w:val="00E92D1A"/>
    <w:rsid w:val="00E95E7A"/>
    <w:rsid w:val="00E97926"/>
    <w:rsid w:val="00EA21AF"/>
    <w:rsid w:val="00EA332A"/>
    <w:rsid w:val="00EA3940"/>
    <w:rsid w:val="00EA5C7F"/>
    <w:rsid w:val="00EA5DAA"/>
    <w:rsid w:val="00EA7D92"/>
    <w:rsid w:val="00EB13C6"/>
    <w:rsid w:val="00EB313F"/>
    <w:rsid w:val="00EB3D82"/>
    <w:rsid w:val="00EB45CA"/>
    <w:rsid w:val="00EC3F95"/>
    <w:rsid w:val="00EC4D92"/>
    <w:rsid w:val="00EC6007"/>
    <w:rsid w:val="00ED02EA"/>
    <w:rsid w:val="00ED0464"/>
    <w:rsid w:val="00ED270D"/>
    <w:rsid w:val="00ED3154"/>
    <w:rsid w:val="00ED32FE"/>
    <w:rsid w:val="00ED6E16"/>
    <w:rsid w:val="00EE0B68"/>
    <w:rsid w:val="00EE0B89"/>
    <w:rsid w:val="00EE1A5B"/>
    <w:rsid w:val="00EE51A3"/>
    <w:rsid w:val="00EE6E36"/>
    <w:rsid w:val="00EE7781"/>
    <w:rsid w:val="00EF1834"/>
    <w:rsid w:val="00EF30DF"/>
    <w:rsid w:val="00EF742C"/>
    <w:rsid w:val="00EF7C62"/>
    <w:rsid w:val="00F02F9F"/>
    <w:rsid w:val="00F041D5"/>
    <w:rsid w:val="00F073AE"/>
    <w:rsid w:val="00F077DA"/>
    <w:rsid w:val="00F109C5"/>
    <w:rsid w:val="00F10F70"/>
    <w:rsid w:val="00F122D1"/>
    <w:rsid w:val="00F12BF9"/>
    <w:rsid w:val="00F13059"/>
    <w:rsid w:val="00F139AF"/>
    <w:rsid w:val="00F146AD"/>
    <w:rsid w:val="00F14C21"/>
    <w:rsid w:val="00F165B1"/>
    <w:rsid w:val="00F169D8"/>
    <w:rsid w:val="00F17839"/>
    <w:rsid w:val="00F212BD"/>
    <w:rsid w:val="00F22937"/>
    <w:rsid w:val="00F24722"/>
    <w:rsid w:val="00F25559"/>
    <w:rsid w:val="00F308A5"/>
    <w:rsid w:val="00F30BC5"/>
    <w:rsid w:val="00F32136"/>
    <w:rsid w:val="00F32FFC"/>
    <w:rsid w:val="00F33561"/>
    <w:rsid w:val="00F33831"/>
    <w:rsid w:val="00F33E19"/>
    <w:rsid w:val="00F36A9D"/>
    <w:rsid w:val="00F37025"/>
    <w:rsid w:val="00F37CB8"/>
    <w:rsid w:val="00F4004E"/>
    <w:rsid w:val="00F40AED"/>
    <w:rsid w:val="00F412F1"/>
    <w:rsid w:val="00F420EC"/>
    <w:rsid w:val="00F42AD6"/>
    <w:rsid w:val="00F43834"/>
    <w:rsid w:val="00F43C5E"/>
    <w:rsid w:val="00F43D53"/>
    <w:rsid w:val="00F441DF"/>
    <w:rsid w:val="00F454CA"/>
    <w:rsid w:val="00F4690B"/>
    <w:rsid w:val="00F50040"/>
    <w:rsid w:val="00F50BD3"/>
    <w:rsid w:val="00F527DD"/>
    <w:rsid w:val="00F53189"/>
    <w:rsid w:val="00F53804"/>
    <w:rsid w:val="00F540A6"/>
    <w:rsid w:val="00F54325"/>
    <w:rsid w:val="00F54F39"/>
    <w:rsid w:val="00F55B57"/>
    <w:rsid w:val="00F563E3"/>
    <w:rsid w:val="00F5732B"/>
    <w:rsid w:val="00F57866"/>
    <w:rsid w:val="00F6029F"/>
    <w:rsid w:val="00F603D7"/>
    <w:rsid w:val="00F606F0"/>
    <w:rsid w:val="00F6251A"/>
    <w:rsid w:val="00F62EAC"/>
    <w:rsid w:val="00F6418B"/>
    <w:rsid w:val="00F64AE7"/>
    <w:rsid w:val="00F65B61"/>
    <w:rsid w:val="00F663F6"/>
    <w:rsid w:val="00F70FBD"/>
    <w:rsid w:val="00F74AAE"/>
    <w:rsid w:val="00F74C71"/>
    <w:rsid w:val="00F752C9"/>
    <w:rsid w:val="00F77609"/>
    <w:rsid w:val="00F77BEE"/>
    <w:rsid w:val="00F810C9"/>
    <w:rsid w:val="00F81127"/>
    <w:rsid w:val="00F81D1F"/>
    <w:rsid w:val="00F83FDF"/>
    <w:rsid w:val="00F841B7"/>
    <w:rsid w:val="00F85E6F"/>
    <w:rsid w:val="00F873B1"/>
    <w:rsid w:val="00F94D3F"/>
    <w:rsid w:val="00F95572"/>
    <w:rsid w:val="00FA07F9"/>
    <w:rsid w:val="00FA08CF"/>
    <w:rsid w:val="00FA0F6B"/>
    <w:rsid w:val="00FA1086"/>
    <w:rsid w:val="00FA1152"/>
    <w:rsid w:val="00FA44C6"/>
    <w:rsid w:val="00FA4CB7"/>
    <w:rsid w:val="00FA5D31"/>
    <w:rsid w:val="00FA7816"/>
    <w:rsid w:val="00FB0AAD"/>
    <w:rsid w:val="00FB29BA"/>
    <w:rsid w:val="00FB2B2D"/>
    <w:rsid w:val="00FB5218"/>
    <w:rsid w:val="00FB58ED"/>
    <w:rsid w:val="00FB63E9"/>
    <w:rsid w:val="00FB661C"/>
    <w:rsid w:val="00FB7267"/>
    <w:rsid w:val="00FB7527"/>
    <w:rsid w:val="00FC0556"/>
    <w:rsid w:val="00FC13B9"/>
    <w:rsid w:val="00FC2D08"/>
    <w:rsid w:val="00FC355C"/>
    <w:rsid w:val="00FC3A26"/>
    <w:rsid w:val="00FC468D"/>
    <w:rsid w:val="00FC4964"/>
    <w:rsid w:val="00FC7519"/>
    <w:rsid w:val="00FC79F3"/>
    <w:rsid w:val="00FC7B8A"/>
    <w:rsid w:val="00FD0692"/>
    <w:rsid w:val="00FD3585"/>
    <w:rsid w:val="00FD3CE0"/>
    <w:rsid w:val="00FD40E0"/>
    <w:rsid w:val="00FD5FFF"/>
    <w:rsid w:val="00FD70EA"/>
    <w:rsid w:val="00FE00DB"/>
    <w:rsid w:val="00FE0E0F"/>
    <w:rsid w:val="00FE1277"/>
    <w:rsid w:val="00FE3715"/>
    <w:rsid w:val="00FE4075"/>
    <w:rsid w:val="00FE4E1E"/>
    <w:rsid w:val="00FE4F95"/>
    <w:rsid w:val="00FE5547"/>
    <w:rsid w:val="00FE6F98"/>
    <w:rsid w:val="00FE70DB"/>
    <w:rsid w:val="00FE781F"/>
    <w:rsid w:val="00FF3493"/>
    <w:rsid w:val="00FF359D"/>
    <w:rsid w:val="00FF43DC"/>
    <w:rsid w:val="00FF56D7"/>
    <w:rsid w:val="00FF6D4A"/>
    <w:rsid w:val="00FF71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71389"/>
  <w15:docId w15:val="{59C5CCE5-98A7-4727-B945-55DB0761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77"/>
    <w:pPr>
      <w:ind w:left="720"/>
      <w:contextualSpacing/>
    </w:pPr>
  </w:style>
  <w:style w:type="paragraph" w:styleId="Header">
    <w:name w:val="header"/>
    <w:basedOn w:val="Normal"/>
    <w:link w:val="HeaderChar"/>
    <w:uiPriority w:val="99"/>
    <w:unhideWhenUsed/>
    <w:rsid w:val="0018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4A"/>
  </w:style>
  <w:style w:type="paragraph" w:styleId="Footer">
    <w:name w:val="footer"/>
    <w:basedOn w:val="Normal"/>
    <w:link w:val="FooterChar"/>
    <w:uiPriority w:val="99"/>
    <w:unhideWhenUsed/>
    <w:rsid w:val="0018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Capt. Rod Farva Broadley</cp:lastModifiedBy>
  <cp:revision>2</cp:revision>
  <cp:lastPrinted>2014-05-17T14:36:00Z</cp:lastPrinted>
  <dcterms:created xsi:type="dcterms:W3CDTF">2015-05-14T19:36:00Z</dcterms:created>
  <dcterms:modified xsi:type="dcterms:W3CDTF">2015-05-14T19:36:00Z</dcterms:modified>
</cp:coreProperties>
</file>